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E4A9" w14:textId="428FAF2C" w:rsidR="00DF2C8D" w:rsidRDefault="009A2BD3" w:rsidP="00AD4B74">
      <w:pPr>
        <w:pStyle w:val="Heading1"/>
        <w:spacing w:before="0" w:line="240" w:lineRule="auto"/>
        <w:ind w:left="-142"/>
      </w:pPr>
      <w:r>
        <w:t>Sudan</w:t>
      </w:r>
      <w:r w:rsidR="00270EA3">
        <w:t xml:space="preserve"> DTM Data currently available</w:t>
      </w:r>
      <w:r w:rsidR="001B3874">
        <w:t xml:space="preserve"> </w:t>
      </w:r>
      <w:r w:rsidR="001B3874" w:rsidRPr="009112FE">
        <w:t>of interest for Health Colleagues</w:t>
      </w:r>
    </w:p>
    <w:p w14:paraId="61E57AAA" w14:textId="30DB2C32" w:rsidR="00270EA3" w:rsidRPr="00445202" w:rsidRDefault="00445202">
      <w:pPr>
        <w:rPr>
          <w:b/>
          <w:bCs/>
        </w:rPr>
      </w:pPr>
      <w:r>
        <w:t xml:space="preserve">DTM </w:t>
      </w:r>
      <w:r w:rsidR="00270EA3">
        <w:t>Website:</w:t>
      </w:r>
      <w:r w:rsidRPr="00445202">
        <w:t xml:space="preserve"> </w:t>
      </w:r>
      <w:hyperlink r:id="rId8" w:history="1">
        <w:r>
          <w:rPr>
            <w:rStyle w:val="Hyperlink"/>
          </w:rPr>
          <w:t>https://displacement.iom.int/</w:t>
        </w:r>
      </w:hyperlink>
    </w:p>
    <w:p w14:paraId="6C685D16" w14:textId="1B49D212" w:rsidR="00270EA3" w:rsidRDefault="009A2BD3">
      <w:r>
        <w:t>Sudan</w:t>
      </w:r>
      <w:r w:rsidR="00270EA3">
        <w:t xml:space="preserve"> Website:</w:t>
      </w:r>
      <w:r w:rsidR="00445202">
        <w:t xml:space="preserve"> </w:t>
      </w:r>
      <w:hyperlink r:id="rId9" w:history="1">
        <w:r>
          <w:rPr>
            <w:rStyle w:val="Hyperlink"/>
          </w:rPr>
          <w:t>https://displacement.iom.int/sudan</w:t>
        </w:r>
      </w:hyperlink>
      <w:r w:rsidR="00E779E2">
        <w:t xml:space="preserve"> (click on bottom bar: </w:t>
      </w:r>
      <w:r w:rsidR="00E779E2" w:rsidRPr="00376584">
        <w:rPr>
          <w:i/>
          <w:iCs/>
        </w:rPr>
        <w:t>Datasets</w:t>
      </w:r>
      <w:r w:rsidR="00E779E2">
        <w:t>)</w:t>
      </w:r>
    </w:p>
    <w:p w14:paraId="15B7B297" w14:textId="54D51096" w:rsidR="00270EA3" w:rsidRDefault="00270EA3" w:rsidP="00223C02">
      <w:pPr>
        <w:pStyle w:val="Heading1"/>
      </w:pPr>
      <w:r>
        <w:t xml:space="preserve">Datasets: </w:t>
      </w:r>
    </w:p>
    <w:tbl>
      <w:tblPr>
        <w:tblStyle w:val="TableGrid"/>
        <w:tblW w:w="10632" w:type="dxa"/>
        <w:tblInd w:w="-147" w:type="dxa"/>
        <w:tblLayout w:type="fixed"/>
        <w:tblLook w:val="04A0" w:firstRow="1" w:lastRow="0" w:firstColumn="1" w:lastColumn="0" w:noHBand="0" w:noVBand="1"/>
      </w:tblPr>
      <w:tblGrid>
        <w:gridCol w:w="1815"/>
        <w:gridCol w:w="1701"/>
        <w:gridCol w:w="2317"/>
        <w:gridCol w:w="2415"/>
        <w:gridCol w:w="2384"/>
      </w:tblGrid>
      <w:tr w:rsidR="00F909F3" w:rsidRPr="00F909F3" w14:paraId="211F13C6" w14:textId="77777777" w:rsidTr="00060CC4">
        <w:tc>
          <w:tcPr>
            <w:tcW w:w="1815" w:type="dxa"/>
            <w:shd w:val="clear" w:color="auto" w:fill="D9E2F3" w:themeFill="accent1" w:themeFillTint="33"/>
          </w:tcPr>
          <w:p w14:paraId="77CA53DF" w14:textId="749818A1" w:rsidR="00F909F3" w:rsidRPr="00F909F3" w:rsidRDefault="00F909F3" w:rsidP="00F909F3">
            <w:pPr>
              <w:jc w:val="center"/>
              <w:rPr>
                <w:b/>
                <w:bCs/>
              </w:rPr>
            </w:pPr>
            <w:r w:rsidRPr="00F909F3">
              <w:rPr>
                <w:b/>
                <w:bCs/>
              </w:rPr>
              <w:t>Datasets Name</w:t>
            </w:r>
          </w:p>
        </w:tc>
        <w:tc>
          <w:tcPr>
            <w:tcW w:w="1701" w:type="dxa"/>
            <w:shd w:val="clear" w:color="auto" w:fill="D9E2F3" w:themeFill="accent1" w:themeFillTint="33"/>
          </w:tcPr>
          <w:p w14:paraId="28009045" w14:textId="33F297F2" w:rsidR="00F909F3" w:rsidRPr="00F909F3" w:rsidRDefault="00F909F3" w:rsidP="00F909F3">
            <w:pPr>
              <w:jc w:val="center"/>
              <w:rPr>
                <w:b/>
                <w:bCs/>
              </w:rPr>
            </w:pPr>
            <w:r w:rsidRPr="00F909F3">
              <w:rPr>
                <w:b/>
                <w:bCs/>
              </w:rPr>
              <w:t>Frequency</w:t>
            </w:r>
          </w:p>
        </w:tc>
        <w:tc>
          <w:tcPr>
            <w:tcW w:w="2317" w:type="dxa"/>
            <w:shd w:val="clear" w:color="auto" w:fill="D9E2F3" w:themeFill="accent1" w:themeFillTint="33"/>
          </w:tcPr>
          <w:p w14:paraId="7D639B5B" w14:textId="29A26403" w:rsidR="00F909F3" w:rsidRPr="00F909F3" w:rsidRDefault="00F909F3" w:rsidP="00F909F3">
            <w:pPr>
              <w:jc w:val="center"/>
              <w:rPr>
                <w:b/>
                <w:bCs/>
              </w:rPr>
            </w:pPr>
            <w:r w:rsidRPr="00F909F3">
              <w:rPr>
                <w:b/>
                <w:bCs/>
              </w:rPr>
              <w:t>Latest available</w:t>
            </w:r>
          </w:p>
        </w:tc>
        <w:tc>
          <w:tcPr>
            <w:tcW w:w="2415" w:type="dxa"/>
            <w:shd w:val="clear" w:color="auto" w:fill="D9E2F3" w:themeFill="accent1" w:themeFillTint="33"/>
          </w:tcPr>
          <w:p w14:paraId="7C8B1BF2" w14:textId="465BEB68" w:rsidR="00F909F3" w:rsidRPr="00F909F3" w:rsidRDefault="00F909F3" w:rsidP="00F909F3">
            <w:pPr>
              <w:jc w:val="center"/>
              <w:rPr>
                <w:b/>
                <w:bCs/>
              </w:rPr>
            </w:pPr>
            <w:r w:rsidRPr="00F909F3">
              <w:rPr>
                <w:b/>
                <w:bCs/>
              </w:rPr>
              <w:t>Date of Data Collection</w:t>
            </w:r>
          </w:p>
        </w:tc>
        <w:tc>
          <w:tcPr>
            <w:tcW w:w="2384" w:type="dxa"/>
            <w:shd w:val="clear" w:color="auto" w:fill="D9E2F3" w:themeFill="accent1" w:themeFillTint="33"/>
          </w:tcPr>
          <w:p w14:paraId="38AB5D17" w14:textId="01358064" w:rsidR="00F909F3" w:rsidRPr="00F909F3" w:rsidRDefault="00F909F3" w:rsidP="00F909F3">
            <w:pPr>
              <w:jc w:val="center"/>
              <w:rPr>
                <w:b/>
                <w:bCs/>
              </w:rPr>
            </w:pPr>
            <w:r w:rsidRPr="00F909F3">
              <w:rPr>
                <w:b/>
                <w:bCs/>
              </w:rPr>
              <w:t>Links</w:t>
            </w:r>
          </w:p>
        </w:tc>
      </w:tr>
      <w:tr w:rsidR="00F909F3" w14:paraId="4E7E94EE" w14:textId="77777777" w:rsidTr="00060CC4">
        <w:tc>
          <w:tcPr>
            <w:tcW w:w="1815" w:type="dxa"/>
          </w:tcPr>
          <w:p w14:paraId="11D59DF9" w14:textId="0EA094FD" w:rsidR="00F909F3" w:rsidRDefault="009A2BD3" w:rsidP="00F909F3">
            <w:r w:rsidRPr="009A2BD3">
              <w:t>Registration Dataset — October 2019 — Round 0</w:t>
            </w:r>
          </w:p>
        </w:tc>
        <w:tc>
          <w:tcPr>
            <w:tcW w:w="1701" w:type="dxa"/>
          </w:tcPr>
          <w:p w14:paraId="4B1A067D" w14:textId="4AC42C0F" w:rsidR="00F909F3" w:rsidRDefault="009A2BD3" w:rsidP="00F909F3">
            <w:r>
              <w:t>Ad hoc (1-5 months)</w:t>
            </w:r>
          </w:p>
        </w:tc>
        <w:tc>
          <w:tcPr>
            <w:tcW w:w="2317" w:type="dxa"/>
          </w:tcPr>
          <w:p w14:paraId="7A0E82EA" w14:textId="2210B1D8" w:rsidR="00F909F3" w:rsidRDefault="00F909F3" w:rsidP="00F909F3">
            <w:r>
              <w:t xml:space="preserve">On website: Round </w:t>
            </w:r>
            <w:r w:rsidR="009A2BD3">
              <w:t>0</w:t>
            </w:r>
            <w:r>
              <w:t xml:space="preserve"> – </w:t>
            </w:r>
            <w:r w:rsidR="009A2BD3">
              <w:t>beginning</w:t>
            </w:r>
            <w:r>
              <w:t xml:space="preserve"> of </w:t>
            </w:r>
            <w:r w:rsidR="009A2BD3">
              <w:t>November</w:t>
            </w:r>
          </w:p>
          <w:p w14:paraId="5542FCFB" w14:textId="325F533A" w:rsidR="00F909F3" w:rsidRDefault="00F909F3" w:rsidP="009A2BD3"/>
          <w:p w14:paraId="0A34FF1B" w14:textId="293999AC" w:rsidR="000B62C7" w:rsidRDefault="000B62C7" w:rsidP="009A2BD3"/>
        </w:tc>
        <w:tc>
          <w:tcPr>
            <w:tcW w:w="2415" w:type="dxa"/>
          </w:tcPr>
          <w:p w14:paraId="5497ECA2" w14:textId="0E089ECE" w:rsidR="00F909F3" w:rsidRDefault="009A2BD3" w:rsidP="00F909F3">
            <w:r>
              <w:t xml:space="preserve">Round </w:t>
            </w:r>
            <w:r w:rsidR="00F909F3">
              <w:t>0: November 2019</w:t>
            </w:r>
          </w:p>
          <w:p w14:paraId="6B369A34" w14:textId="35101C83" w:rsidR="00F909F3" w:rsidRDefault="00F909F3" w:rsidP="00F909F3"/>
        </w:tc>
        <w:tc>
          <w:tcPr>
            <w:tcW w:w="2384" w:type="dxa"/>
          </w:tcPr>
          <w:p w14:paraId="4077C99E" w14:textId="3B9CC2D5" w:rsidR="00F909F3" w:rsidRDefault="00C972E0" w:rsidP="00F909F3">
            <w:hyperlink r:id="rId10" w:history="1">
              <w:r w:rsidR="009A2BD3">
                <w:rPr>
                  <w:rStyle w:val="Hyperlink"/>
                </w:rPr>
                <w:t>https://displacement.iom.int/datasets/sudan-%E2%80%94-registration-dataset-%E2%80%94-october-2019-%E2%80%94-round-0</w:t>
              </w:r>
            </w:hyperlink>
          </w:p>
        </w:tc>
      </w:tr>
    </w:tbl>
    <w:p w14:paraId="2C34F6A5" w14:textId="37B4C7B2" w:rsidR="00865A30" w:rsidRDefault="00A71767" w:rsidP="00865A30">
      <w:pPr>
        <w:rPr>
          <w:i/>
          <w:iCs/>
          <w:color w:val="C00000"/>
        </w:rPr>
      </w:pPr>
      <w:r>
        <w:t xml:space="preserve">Most registration data are shared only through a MoU and for clearly defined purposes, and only as aggregate (no personally identifiable information). Please contact DTM for aggregate data that are not included in the public dataset: </w:t>
      </w:r>
      <w:hyperlink r:id="rId11" w:history="1">
        <w:r w:rsidR="00865A30" w:rsidRPr="00865A30">
          <w:rPr>
            <w:rStyle w:val="Hyperlink"/>
            <w:i/>
            <w:iCs/>
            <w:color w:val="C00000"/>
          </w:rPr>
          <w:t>DTMSupport@iom.int</w:t>
        </w:r>
      </w:hyperlink>
      <w:r w:rsidR="00865A30" w:rsidRPr="00865A30">
        <w:rPr>
          <w:i/>
          <w:iCs/>
          <w:color w:val="C00000"/>
        </w:rPr>
        <w:t xml:space="preserve"> </w:t>
      </w:r>
    </w:p>
    <w:p w14:paraId="640A6F4E" w14:textId="3DBA394C" w:rsidR="00223C02" w:rsidRDefault="00223C02" w:rsidP="00AD4B74">
      <w:pPr>
        <w:pStyle w:val="Heading2"/>
        <w:ind w:left="142"/>
      </w:pPr>
      <w:r>
        <w:t>Purpose of data collection exercise</w:t>
      </w:r>
    </w:p>
    <w:p w14:paraId="1DD3FCCB" w14:textId="5633E06C" w:rsidR="005D785F" w:rsidRPr="00D0437C" w:rsidRDefault="009A2BD3" w:rsidP="005D785F">
      <w:pPr>
        <w:pStyle w:val="ListParagraph"/>
        <w:ind w:left="142"/>
      </w:pPr>
      <w:r w:rsidRPr="009A2BD3">
        <w:t xml:space="preserve">Registration aims to derive census-like data in a location or locations, against defined criteria for the population of concern. It captures detailed data at individual or household level. It can be time and resource </w:t>
      </w:r>
      <w:proofErr w:type="gramStart"/>
      <w:r w:rsidRPr="009A2BD3">
        <w:t>intensive, and</w:t>
      </w:r>
      <w:proofErr w:type="gramEnd"/>
      <w:r w:rsidRPr="009A2BD3">
        <w:t xml:space="preserve"> is suitable for established locations hosting populations of concern. In humanitarian contexts, the scope and purpose of registration activities are limited to support the targeting and delivery of </w:t>
      </w:r>
      <w:proofErr w:type="gramStart"/>
      <w:r w:rsidRPr="009A2BD3">
        <w:t>assistance, and</w:t>
      </w:r>
      <w:proofErr w:type="gramEnd"/>
      <w:r w:rsidRPr="009A2BD3">
        <w:t xml:space="preserve"> are well-regulated in terms of data protection to minimize personally identifiable data. Registration data is collected to the minimum level of detail required to allocate assistance and services. This dataset reflects the aggregation of the registration exercises conducted in Sudan since 2010</w:t>
      </w:r>
      <w:r>
        <w:t>.</w:t>
      </w:r>
    </w:p>
    <w:p w14:paraId="726A629F" w14:textId="45959B3A" w:rsidR="00223C02" w:rsidRDefault="00223C02" w:rsidP="00223C02">
      <w:pPr>
        <w:pStyle w:val="Heading2"/>
      </w:pPr>
      <w:r>
        <w:t>Information that may be relevant for WHO/Health actors</w:t>
      </w:r>
    </w:p>
    <w:tbl>
      <w:tblPr>
        <w:tblStyle w:val="TableGrid"/>
        <w:tblW w:w="10348" w:type="dxa"/>
        <w:tblInd w:w="-147" w:type="dxa"/>
        <w:tblLook w:val="04A0" w:firstRow="1" w:lastRow="0" w:firstColumn="1" w:lastColumn="0" w:noHBand="0" w:noVBand="1"/>
      </w:tblPr>
      <w:tblGrid>
        <w:gridCol w:w="283"/>
        <w:gridCol w:w="10065"/>
      </w:tblGrid>
      <w:tr w:rsidR="00C122F6" w:rsidRPr="00570122" w14:paraId="18FE1038" w14:textId="77777777" w:rsidTr="00AD4B74">
        <w:tc>
          <w:tcPr>
            <w:tcW w:w="10348" w:type="dxa"/>
            <w:gridSpan w:val="2"/>
            <w:shd w:val="clear" w:color="auto" w:fill="B4C6E7" w:themeFill="accent1" w:themeFillTint="66"/>
          </w:tcPr>
          <w:p w14:paraId="32238DA7" w14:textId="04D51EC7" w:rsidR="00C122F6" w:rsidRPr="00570122" w:rsidRDefault="009A2BD3" w:rsidP="00AD4B74">
            <w:pPr>
              <w:ind w:left="-12"/>
              <w:jc w:val="center"/>
              <w:rPr>
                <w:rFonts w:cstheme="minorHAnsi"/>
                <w:b/>
                <w:bCs/>
                <w:sz w:val="26"/>
                <w:szCs w:val="26"/>
              </w:rPr>
            </w:pPr>
            <w:r w:rsidRPr="009A2BD3">
              <w:rPr>
                <w:rFonts w:cstheme="minorHAnsi"/>
                <w:b/>
                <w:bCs/>
                <w:sz w:val="26"/>
                <w:szCs w:val="26"/>
              </w:rPr>
              <w:t xml:space="preserve">Registration Dataset </w:t>
            </w:r>
            <w:r w:rsidR="00C122F6" w:rsidRPr="00570122">
              <w:rPr>
                <w:rFonts w:cstheme="minorHAnsi"/>
                <w:sz w:val="26"/>
                <w:szCs w:val="26"/>
              </w:rPr>
              <w:t>(</w:t>
            </w:r>
            <w:hyperlink r:id="rId12" w:history="1">
              <w:r>
                <w:rPr>
                  <w:rStyle w:val="Hyperlink"/>
                </w:rPr>
                <w:t>https://displacement.iom.int/datasets/sudan-%E2%80%94-registration-dataset-%E2%80%94-october-2019-%E2%80%94-round-0</w:t>
              </w:r>
            </w:hyperlink>
            <w:r w:rsidR="00C122F6" w:rsidRPr="00570122">
              <w:rPr>
                <w:rFonts w:cstheme="minorHAnsi"/>
              </w:rPr>
              <w:t>)</w:t>
            </w:r>
          </w:p>
        </w:tc>
      </w:tr>
      <w:tr w:rsidR="00A60C87" w:rsidRPr="00570122" w14:paraId="19994865" w14:textId="77777777" w:rsidTr="00AD4B74">
        <w:tc>
          <w:tcPr>
            <w:tcW w:w="283" w:type="dxa"/>
            <w:shd w:val="clear" w:color="auto" w:fill="FBE4D5" w:themeFill="accent2" w:themeFillTint="33"/>
          </w:tcPr>
          <w:p w14:paraId="02251867" w14:textId="77777777" w:rsidR="00A60C87" w:rsidRPr="00570122" w:rsidRDefault="00A60C87" w:rsidP="00AD4B74">
            <w:pPr>
              <w:ind w:left="-12"/>
              <w:rPr>
                <w:rFonts w:cstheme="minorHAnsi"/>
                <w:b/>
                <w:bCs/>
              </w:rPr>
            </w:pPr>
          </w:p>
        </w:tc>
        <w:tc>
          <w:tcPr>
            <w:tcW w:w="10065" w:type="dxa"/>
            <w:shd w:val="clear" w:color="auto" w:fill="FBE4D5" w:themeFill="accent2" w:themeFillTint="33"/>
          </w:tcPr>
          <w:p w14:paraId="6425CF94" w14:textId="2D5DD999" w:rsidR="00A60C87" w:rsidRPr="00570122" w:rsidRDefault="00A60C87" w:rsidP="00AD4B74">
            <w:pPr>
              <w:ind w:left="-12"/>
              <w:rPr>
                <w:rFonts w:cstheme="minorHAnsi"/>
                <w:b/>
                <w:bCs/>
              </w:rPr>
            </w:pPr>
            <w:r w:rsidRPr="00570122">
              <w:rPr>
                <w:rFonts w:cstheme="minorHAnsi"/>
                <w:b/>
                <w:bCs/>
              </w:rPr>
              <w:t xml:space="preserve">General and Geographical information </w:t>
            </w:r>
            <w:r w:rsidR="009A2BD3">
              <w:rPr>
                <w:rFonts w:cstheme="minorHAnsi"/>
                <w:b/>
                <w:bCs/>
              </w:rPr>
              <w:t>(IDP</w:t>
            </w:r>
            <w:r w:rsidR="000B62C7">
              <w:rPr>
                <w:rFonts w:cstheme="minorHAnsi"/>
                <w:b/>
                <w:bCs/>
              </w:rPr>
              <w:t>s and Returnees</w:t>
            </w:r>
            <w:r w:rsidR="009A2BD3">
              <w:rPr>
                <w:rFonts w:cstheme="minorHAnsi"/>
                <w:b/>
                <w:bCs/>
              </w:rPr>
              <w:t>)</w:t>
            </w:r>
          </w:p>
        </w:tc>
      </w:tr>
      <w:tr w:rsidR="00A60C87" w:rsidRPr="00570122" w14:paraId="41F276A7" w14:textId="77777777" w:rsidTr="00AD4B74">
        <w:tc>
          <w:tcPr>
            <w:tcW w:w="283" w:type="dxa"/>
          </w:tcPr>
          <w:p w14:paraId="614E3458" w14:textId="77777777" w:rsidR="00A60C87" w:rsidRPr="00570122" w:rsidRDefault="00A60C87" w:rsidP="00AD4B74">
            <w:pPr>
              <w:ind w:left="-12"/>
              <w:rPr>
                <w:rFonts w:cstheme="minorHAnsi"/>
              </w:rPr>
            </w:pPr>
          </w:p>
        </w:tc>
        <w:tc>
          <w:tcPr>
            <w:tcW w:w="10065" w:type="dxa"/>
          </w:tcPr>
          <w:p w14:paraId="103AFC6C" w14:textId="04718592" w:rsidR="00A60C87" w:rsidRPr="00570122" w:rsidRDefault="00C122F6" w:rsidP="009A2BD3">
            <w:pPr>
              <w:ind w:left="-12"/>
              <w:rPr>
                <w:rFonts w:cstheme="minorHAnsi"/>
              </w:rPr>
            </w:pPr>
            <w:r w:rsidRPr="00570122">
              <w:rPr>
                <w:rFonts w:cstheme="minorHAnsi"/>
              </w:rPr>
              <w:t xml:space="preserve">Name and </w:t>
            </w:r>
            <w:r w:rsidR="009A2BD3">
              <w:rPr>
                <w:rFonts w:cstheme="minorHAnsi"/>
              </w:rPr>
              <w:t>DTM</w:t>
            </w:r>
            <w:r w:rsidR="000B62C7">
              <w:rPr>
                <w:rFonts w:cstheme="minorHAnsi"/>
              </w:rPr>
              <w:t xml:space="preserve"> </w:t>
            </w:r>
            <w:r w:rsidRPr="00570122">
              <w:rPr>
                <w:rFonts w:cstheme="minorHAnsi"/>
              </w:rPr>
              <w:t xml:space="preserve">Codes of all </w:t>
            </w:r>
            <w:r w:rsidR="009A2BD3">
              <w:rPr>
                <w:rFonts w:cstheme="minorHAnsi"/>
              </w:rPr>
              <w:t>Location</w:t>
            </w:r>
            <w:r w:rsidR="000B62C7">
              <w:rPr>
                <w:rFonts w:cstheme="minorHAnsi"/>
              </w:rPr>
              <w:t xml:space="preserve">s hosting </w:t>
            </w:r>
            <w:r w:rsidR="000B62C7" w:rsidRPr="00570122">
              <w:rPr>
                <w:rFonts w:cstheme="minorHAnsi"/>
              </w:rPr>
              <w:t>IDP</w:t>
            </w:r>
            <w:r w:rsidR="000B62C7">
              <w:rPr>
                <w:rFonts w:cstheme="minorHAnsi"/>
              </w:rPr>
              <w:t>s &amp; Returnees</w:t>
            </w:r>
          </w:p>
        </w:tc>
      </w:tr>
      <w:tr w:rsidR="00223C02" w:rsidRPr="00570122" w14:paraId="5C4071FF" w14:textId="77777777" w:rsidTr="00AD4B74">
        <w:tc>
          <w:tcPr>
            <w:tcW w:w="283" w:type="dxa"/>
          </w:tcPr>
          <w:p w14:paraId="65C0F1EF" w14:textId="77777777" w:rsidR="00223C02" w:rsidRPr="00570122" w:rsidRDefault="00223C02" w:rsidP="00AD4B74">
            <w:pPr>
              <w:ind w:left="-12"/>
              <w:rPr>
                <w:rFonts w:cstheme="minorHAnsi"/>
              </w:rPr>
            </w:pPr>
          </w:p>
        </w:tc>
        <w:tc>
          <w:tcPr>
            <w:tcW w:w="10065" w:type="dxa"/>
          </w:tcPr>
          <w:p w14:paraId="360E4381" w14:textId="121DF45B" w:rsidR="00223C02" w:rsidRPr="00570122" w:rsidRDefault="00535F98" w:rsidP="009A2BD3">
            <w:pPr>
              <w:ind w:left="-12"/>
              <w:rPr>
                <w:rFonts w:cstheme="minorHAnsi"/>
              </w:rPr>
            </w:pPr>
            <w:r w:rsidRPr="00570122">
              <w:rPr>
                <w:rFonts w:cstheme="minorHAnsi"/>
              </w:rPr>
              <w:t xml:space="preserve">Geographical coordinate of </w:t>
            </w:r>
            <w:r w:rsidR="009A2BD3">
              <w:rPr>
                <w:rFonts w:cstheme="minorHAnsi"/>
              </w:rPr>
              <w:t>Locations</w:t>
            </w:r>
            <w:r w:rsidR="00EF0DE3" w:rsidRPr="00570122">
              <w:rPr>
                <w:rFonts w:cstheme="minorHAnsi"/>
              </w:rPr>
              <w:t xml:space="preserve"> (GPS Long and Lat</w:t>
            </w:r>
            <w:r w:rsidR="009A2BD3">
              <w:rPr>
                <w:rFonts w:cstheme="minorHAnsi"/>
              </w:rPr>
              <w:t xml:space="preserve"> – X &amp; Y</w:t>
            </w:r>
            <w:r w:rsidR="00EF0DE3" w:rsidRPr="00570122">
              <w:rPr>
                <w:rFonts w:cstheme="minorHAnsi"/>
              </w:rPr>
              <w:t>)</w:t>
            </w:r>
          </w:p>
        </w:tc>
      </w:tr>
      <w:tr w:rsidR="00FB640F" w:rsidRPr="00570122" w14:paraId="63B1585D" w14:textId="77777777" w:rsidTr="00AD4B74">
        <w:tc>
          <w:tcPr>
            <w:tcW w:w="283" w:type="dxa"/>
          </w:tcPr>
          <w:p w14:paraId="10EB1A51" w14:textId="77777777" w:rsidR="00FB640F" w:rsidRPr="00570122" w:rsidRDefault="00FB640F" w:rsidP="00AD4B74">
            <w:pPr>
              <w:ind w:left="-12"/>
              <w:rPr>
                <w:rFonts w:cstheme="minorHAnsi"/>
              </w:rPr>
            </w:pPr>
          </w:p>
        </w:tc>
        <w:tc>
          <w:tcPr>
            <w:tcW w:w="10065" w:type="dxa"/>
          </w:tcPr>
          <w:p w14:paraId="265D4874" w14:textId="171C5DC2" w:rsidR="00FB640F" w:rsidRPr="00570122" w:rsidRDefault="00FB640F" w:rsidP="009A2BD3">
            <w:pPr>
              <w:ind w:left="-12"/>
              <w:rPr>
                <w:rFonts w:cstheme="minorHAnsi"/>
              </w:rPr>
            </w:pPr>
            <w:r w:rsidRPr="00570122">
              <w:rPr>
                <w:rFonts w:cstheme="minorHAnsi"/>
              </w:rPr>
              <w:t xml:space="preserve">Administrative levels: </w:t>
            </w:r>
            <w:r w:rsidR="009A2BD3">
              <w:rPr>
                <w:rFonts w:cstheme="minorHAnsi"/>
              </w:rPr>
              <w:t>State, Locality, Location</w:t>
            </w:r>
            <w:r w:rsidR="000B62C7">
              <w:rPr>
                <w:rFonts w:cstheme="minorHAnsi"/>
              </w:rPr>
              <w:t xml:space="preserve"> (In English and Arabic)</w:t>
            </w:r>
          </w:p>
        </w:tc>
      </w:tr>
      <w:tr w:rsidR="00F30A95" w:rsidRPr="00570122" w14:paraId="05F9FBB5" w14:textId="77777777" w:rsidTr="00AD4B74">
        <w:tc>
          <w:tcPr>
            <w:tcW w:w="283" w:type="dxa"/>
            <w:shd w:val="clear" w:color="auto" w:fill="FBE4D5" w:themeFill="accent2" w:themeFillTint="33"/>
          </w:tcPr>
          <w:p w14:paraId="1D3925C7" w14:textId="77777777" w:rsidR="00F30A95" w:rsidRPr="00570122" w:rsidRDefault="00F30A95" w:rsidP="00AD4B74">
            <w:pPr>
              <w:ind w:left="-12"/>
              <w:rPr>
                <w:rFonts w:cstheme="minorHAnsi"/>
                <w:b/>
                <w:bCs/>
              </w:rPr>
            </w:pPr>
          </w:p>
        </w:tc>
        <w:tc>
          <w:tcPr>
            <w:tcW w:w="10065" w:type="dxa"/>
            <w:shd w:val="clear" w:color="auto" w:fill="FBE4D5" w:themeFill="accent2" w:themeFillTint="33"/>
          </w:tcPr>
          <w:p w14:paraId="346AF306" w14:textId="2233F105" w:rsidR="00F30A95" w:rsidRPr="00570122" w:rsidRDefault="00A60C87" w:rsidP="00AD4B74">
            <w:pPr>
              <w:ind w:left="-12"/>
              <w:rPr>
                <w:rFonts w:cstheme="minorHAnsi"/>
                <w:b/>
                <w:bCs/>
              </w:rPr>
            </w:pPr>
            <w:r w:rsidRPr="00570122">
              <w:rPr>
                <w:rFonts w:cstheme="minorHAnsi"/>
                <w:b/>
                <w:bCs/>
              </w:rPr>
              <w:t>Demographic estimates of population (IDPs</w:t>
            </w:r>
            <w:r w:rsidR="000B62C7">
              <w:rPr>
                <w:rFonts w:cstheme="minorHAnsi"/>
                <w:b/>
                <w:bCs/>
              </w:rPr>
              <w:t xml:space="preserve"> and Returnees)</w:t>
            </w:r>
          </w:p>
        </w:tc>
      </w:tr>
      <w:tr w:rsidR="00F30A95" w:rsidRPr="00570122" w14:paraId="599CC1FD" w14:textId="77777777" w:rsidTr="00AD4B74">
        <w:tc>
          <w:tcPr>
            <w:tcW w:w="283" w:type="dxa"/>
          </w:tcPr>
          <w:p w14:paraId="3A092BA0" w14:textId="77777777" w:rsidR="00F30A95" w:rsidRPr="00570122" w:rsidRDefault="00F30A95" w:rsidP="00AD4B74">
            <w:pPr>
              <w:ind w:left="-12"/>
              <w:rPr>
                <w:rFonts w:cstheme="minorHAnsi"/>
              </w:rPr>
            </w:pPr>
          </w:p>
        </w:tc>
        <w:tc>
          <w:tcPr>
            <w:tcW w:w="10065" w:type="dxa"/>
          </w:tcPr>
          <w:p w14:paraId="2B2442BD" w14:textId="47E7FEE3" w:rsidR="00570122" w:rsidRPr="00870996" w:rsidRDefault="009A2BD3" w:rsidP="00AD4B74">
            <w:pPr>
              <w:ind w:left="-12"/>
              <w:rPr>
                <w:rFonts w:cstheme="minorHAnsi"/>
              </w:rPr>
            </w:pPr>
            <w:r>
              <w:rPr>
                <w:rFonts w:cstheme="minorHAnsi"/>
              </w:rPr>
              <w:t>IDPs HH</w:t>
            </w:r>
          </w:p>
          <w:p w14:paraId="0CDB7178" w14:textId="41FD825C" w:rsidR="00F30A95" w:rsidRPr="00870996" w:rsidRDefault="009A2BD3" w:rsidP="009A2BD3">
            <w:pPr>
              <w:ind w:left="-12"/>
              <w:rPr>
                <w:rFonts w:cstheme="minorHAnsi"/>
              </w:rPr>
            </w:pPr>
            <w:r>
              <w:rPr>
                <w:rFonts w:cstheme="minorHAnsi"/>
              </w:rPr>
              <w:t>IDPs IND</w:t>
            </w:r>
          </w:p>
        </w:tc>
      </w:tr>
    </w:tbl>
    <w:p w14:paraId="2D628761" w14:textId="77777777" w:rsidR="00223C02" w:rsidRDefault="00223C02"/>
    <w:p w14:paraId="535E5AF1" w14:textId="65D39FA6" w:rsidR="00BF76C2" w:rsidRDefault="00BF76C2"/>
    <w:p w14:paraId="02A083D1" w14:textId="62ED9A9A" w:rsidR="00BF76C2" w:rsidRDefault="00BF76C2"/>
    <w:p w14:paraId="3664122E" w14:textId="53BCCAD2" w:rsidR="00774E0F" w:rsidRPr="00774E0F" w:rsidRDefault="00774E0F" w:rsidP="00774E0F">
      <w:pPr>
        <w:spacing w:after="0" w:line="240" w:lineRule="auto"/>
        <w:jc w:val="center"/>
        <w:rPr>
          <w:rFonts w:ascii="Gill Sans MT" w:eastAsia="Times New Roman" w:hAnsi="Gill Sans MT" w:cs="Times New Roman"/>
          <w:b/>
          <w:bCs/>
          <w:color w:val="FF0000"/>
          <w:sz w:val="18"/>
          <w:szCs w:val="18"/>
          <w:lang w:eastAsia="en-GB"/>
        </w:rPr>
      </w:pPr>
    </w:p>
    <w:p w14:paraId="5FC9124B" w14:textId="73F222EC" w:rsidR="00774E0F" w:rsidRDefault="00774E0F"/>
    <w:p w14:paraId="70C53BB8" w14:textId="5990F35C" w:rsidR="006856A6" w:rsidRDefault="006856A6"/>
    <w:p w14:paraId="28D4F175" w14:textId="72031D54" w:rsidR="006856A6" w:rsidRDefault="006856A6"/>
    <w:p w14:paraId="7C890E55" w14:textId="30F7C598" w:rsidR="00E04F46" w:rsidRDefault="00E04F46"/>
    <w:p w14:paraId="06A1DF9F" w14:textId="0B0C8AB1" w:rsidR="003905AE" w:rsidRDefault="003905AE" w:rsidP="003905AE">
      <w:pPr>
        <w:spacing w:after="0" w:line="240" w:lineRule="auto"/>
        <w:jc w:val="center"/>
        <w:rPr>
          <w:rFonts w:ascii="Gill Sans MT" w:eastAsia="Times New Roman" w:hAnsi="Gill Sans MT" w:cs="Times New Roman"/>
          <w:b/>
          <w:bCs/>
          <w:sz w:val="18"/>
          <w:szCs w:val="18"/>
          <w:lang w:eastAsia="en-GB"/>
        </w:rPr>
      </w:pPr>
    </w:p>
    <w:p w14:paraId="7B31656D" w14:textId="77777777" w:rsidR="003905AE" w:rsidRDefault="003905AE" w:rsidP="003905AE">
      <w:pPr>
        <w:spacing w:after="0" w:line="240" w:lineRule="auto"/>
        <w:jc w:val="center"/>
      </w:pPr>
    </w:p>
    <w:p w14:paraId="260B8AAF" w14:textId="23D426EB" w:rsidR="00564BE9" w:rsidRPr="00564BE9" w:rsidRDefault="00564BE9" w:rsidP="00564BE9">
      <w:pPr>
        <w:spacing w:after="0" w:line="240" w:lineRule="auto"/>
        <w:jc w:val="center"/>
        <w:rPr>
          <w:rFonts w:ascii="Gill Sans MT" w:eastAsia="Times New Roman" w:hAnsi="Gill Sans MT" w:cs="Times New Roman"/>
          <w:b/>
          <w:bCs/>
          <w:sz w:val="18"/>
          <w:szCs w:val="18"/>
          <w:lang w:eastAsia="en-GB"/>
        </w:rPr>
      </w:pPr>
    </w:p>
    <w:p w14:paraId="0237F9F7" w14:textId="77777777" w:rsidR="00564BE9" w:rsidRPr="00067EF0" w:rsidRDefault="00564BE9" w:rsidP="00067EF0">
      <w:pPr>
        <w:spacing w:after="0" w:line="240" w:lineRule="auto"/>
        <w:rPr>
          <w:rFonts w:ascii="Gill Sans MT" w:eastAsia="Times New Roman" w:hAnsi="Gill Sans MT" w:cs="Times New Roman"/>
          <w:sz w:val="18"/>
          <w:szCs w:val="18"/>
          <w:lang w:eastAsia="en-GB"/>
        </w:rPr>
      </w:pPr>
    </w:p>
    <w:p w14:paraId="6A46153E" w14:textId="77777777" w:rsidR="00E04F46" w:rsidRPr="00FE620A" w:rsidRDefault="00E04F46" w:rsidP="00067EF0"/>
    <w:sectPr w:rsidR="00E04F46" w:rsidRPr="00FE620A" w:rsidSect="00AD4B74">
      <w:headerReference w:type="default" r:id="rId13"/>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2A3D" w14:textId="77777777" w:rsidR="00C972E0" w:rsidRDefault="00C972E0" w:rsidP="009F33C7">
      <w:pPr>
        <w:spacing w:after="0" w:line="240" w:lineRule="auto"/>
      </w:pPr>
      <w:r>
        <w:separator/>
      </w:r>
    </w:p>
  </w:endnote>
  <w:endnote w:type="continuationSeparator" w:id="0">
    <w:p w14:paraId="54E7BC9B" w14:textId="77777777" w:rsidR="00C972E0" w:rsidRDefault="00C972E0" w:rsidP="009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3B9A" w14:textId="77777777" w:rsidR="00C972E0" w:rsidRDefault="00C972E0" w:rsidP="009F33C7">
      <w:pPr>
        <w:spacing w:after="0" w:line="240" w:lineRule="auto"/>
      </w:pPr>
      <w:r>
        <w:separator/>
      </w:r>
    </w:p>
  </w:footnote>
  <w:footnote w:type="continuationSeparator" w:id="0">
    <w:p w14:paraId="603D4E35" w14:textId="77777777" w:rsidR="00C972E0" w:rsidRDefault="00C972E0" w:rsidP="009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7934"/>
      <w:docPartObj>
        <w:docPartGallery w:val="Page Numbers (Margins)"/>
        <w:docPartUnique/>
      </w:docPartObj>
    </w:sdtPr>
    <w:sdtEndPr/>
    <w:sdtContent>
      <w:p w14:paraId="6C652538" w14:textId="5DC09A7F" w:rsidR="009F33C7" w:rsidRDefault="009F33C7">
        <w:pPr>
          <w:pStyle w:val="Header"/>
        </w:pPr>
        <w:r>
          <w:rPr>
            <w:noProof/>
            <w:lang w:val="en-US"/>
          </w:rPr>
          <mc:AlternateContent>
            <mc:Choice Requires="wps">
              <w:drawing>
                <wp:anchor distT="0" distB="0" distL="114300" distR="114300" simplePos="0" relativeHeight="251659264" behindDoc="0" locked="0" layoutInCell="0" allowOverlap="1" wp14:anchorId="0FE21C76" wp14:editId="29C723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84EDA" w:rsidRPr="00A84ED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E21C7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84EDA" w:rsidRPr="00A84ED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7338"/>
    <w:multiLevelType w:val="hybridMultilevel"/>
    <w:tmpl w:val="0EA0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A3"/>
    <w:rsid w:val="000179C4"/>
    <w:rsid w:val="00060CC4"/>
    <w:rsid w:val="00067EF0"/>
    <w:rsid w:val="000B62C7"/>
    <w:rsid w:val="001428E3"/>
    <w:rsid w:val="00147133"/>
    <w:rsid w:val="001B3874"/>
    <w:rsid w:val="001D2C8B"/>
    <w:rsid w:val="001E51E6"/>
    <w:rsid w:val="001F2A04"/>
    <w:rsid w:val="00223C02"/>
    <w:rsid w:val="00270EA3"/>
    <w:rsid w:val="002C294C"/>
    <w:rsid w:val="00376584"/>
    <w:rsid w:val="003905AE"/>
    <w:rsid w:val="003F6A60"/>
    <w:rsid w:val="00445202"/>
    <w:rsid w:val="004B7B15"/>
    <w:rsid w:val="00527CBD"/>
    <w:rsid w:val="00535F98"/>
    <w:rsid w:val="00541351"/>
    <w:rsid w:val="00564BE9"/>
    <w:rsid w:val="00570122"/>
    <w:rsid w:val="005C22EE"/>
    <w:rsid w:val="005D785F"/>
    <w:rsid w:val="006856A6"/>
    <w:rsid w:val="0068587C"/>
    <w:rsid w:val="006B1170"/>
    <w:rsid w:val="006D6566"/>
    <w:rsid w:val="00774E0F"/>
    <w:rsid w:val="007750D9"/>
    <w:rsid w:val="007A258C"/>
    <w:rsid w:val="007B2863"/>
    <w:rsid w:val="007D16EA"/>
    <w:rsid w:val="00865A30"/>
    <w:rsid w:val="00870996"/>
    <w:rsid w:val="0087652F"/>
    <w:rsid w:val="00992CD2"/>
    <w:rsid w:val="009A2BD3"/>
    <w:rsid w:val="009E1B1B"/>
    <w:rsid w:val="009F33C7"/>
    <w:rsid w:val="00A60C87"/>
    <w:rsid w:val="00A71767"/>
    <w:rsid w:val="00A74873"/>
    <w:rsid w:val="00A84EDA"/>
    <w:rsid w:val="00A8735C"/>
    <w:rsid w:val="00AD4B74"/>
    <w:rsid w:val="00AF192B"/>
    <w:rsid w:val="00B814B4"/>
    <w:rsid w:val="00BF0573"/>
    <w:rsid w:val="00BF76C2"/>
    <w:rsid w:val="00C122F6"/>
    <w:rsid w:val="00C35FFE"/>
    <w:rsid w:val="00C4008C"/>
    <w:rsid w:val="00C43278"/>
    <w:rsid w:val="00C972E0"/>
    <w:rsid w:val="00CD66D9"/>
    <w:rsid w:val="00CE34B8"/>
    <w:rsid w:val="00CE54B6"/>
    <w:rsid w:val="00D01502"/>
    <w:rsid w:val="00D0437C"/>
    <w:rsid w:val="00D31E72"/>
    <w:rsid w:val="00DD19F6"/>
    <w:rsid w:val="00DF2C8D"/>
    <w:rsid w:val="00E04F46"/>
    <w:rsid w:val="00E779E2"/>
    <w:rsid w:val="00EF0DE3"/>
    <w:rsid w:val="00F004EF"/>
    <w:rsid w:val="00F30A95"/>
    <w:rsid w:val="00F909F3"/>
    <w:rsid w:val="00FB640F"/>
    <w:rsid w:val="00FE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F0C"/>
  <w15:docId w15:val="{7AADAE8E-C8CC-41F8-BCC4-8111EB30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202"/>
    <w:rPr>
      <w:color w:val="0000FF"/>
      <w:u w:val="single"/>
    </w:rPr>
  </w:style>
  <w:style w:type="paragraph" w:styleId="ListParagraph">
    <w:name w:val="List Paragraph"/>
    <w:basedOn w:val="Normal"/>
    <w:uiPriority w:val="34"/>
    <w:qFormat/>
    <w:rsid w:val="006B1170"/>
    <w:pPr>
      <w:ind w:left="720"/>
      <w:contextualSpacing/>
    </w:pPr>
  </w:style>
  <w:style w:type="character" w:customStyle="1" w:styleId="Heading2Char">
    <w:name w:val="Heading 2 Char"/>
    <w:basedOn w:val="DefaultParagraphFont"/>
    <w:link w:val="Heading2"/>
    <w:uiPriority w:val="9"/>
    <w:rsid w:val="00223C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2"/>
    <w:rPr>
      <w:rFonts w:ascii="Segoe UI" w:hAnsi="Segoe UI" w:cs="Segoe UI"/>
      <w:sz w:val="18"/>
      <w:szCs w:val="18"/>
    </w:rPr>
  </w:style>
  <w:style w:type="paragraph" w:styleId="FootnoteText">
    <w:name w:val="footnote text"/>
    <w:basedOn w:val="Normal"/>
    <w:link w:val="FootnoteTextChar"/>
    <w:uiPriority w:val="99"/>
    <w:semiHidden/>
    <w:unhideWhenUsed/>
    <w:rsid w:val="009F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3C7"/>
    <w:rPr>
      <w:sz w:val="20"/>
      <w:szCs w:val="20"/>
    </w:rPr>
  </w:style>
  <w:style w:type="character" w:styleId="FootnoteReference">
    <w:name w:val="footnote reference"/>
    <w:basedOn w:val="DefaultParagraphFont"/>
    <w:uiPriority w:val="99"/>
    <w:semiHidden/>
    <w:unhideWhenUsed/>
    <w:rsid w:val="009F33C7"/>
    <w:rPr>
      <w:vertAlign w:val="superscript"/>
    </w:rPr>
  </w:style>
  <w:style w:type="paragraph" w:styleId="Header">
    <w:name w:val="header"/>
    <w:basedOn w:val="Normal"/>
    <w:link w:val="HeaderChar"/>
    <w:uiPriority w:val="99"/>
    <w:unhideWhenUsed/>
    <w:rsid w:val="009F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7"/>
  </w:style>
  <w:style w:type="paragraph" w:styleId="Footer">
    <w:name w:val="footer"/>
    <w:basedOn w:val="Normal"/>
    <w:link w:val="FooterChar"/>
    <w:uiPriority w:val="99"/>
    <w:unhideWhenUsed/>
    <w:rsid w:val="009F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7"/>
  </w:style>
  <w:style w:type="character" w:customStyle="1" w:styleId="UnresolvedMention1">
    <w:name w:val="Unresolved Mention1"/>
    <w:basedOn w:val="DefaultParagraphFont"/>
    <w:uiPriority w:val="99"/>
    <w:semiHidden/>
    <w:unhideWhenUsed/>
    <w:rsid w:val="0086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3647">
      <w:bodyDiv w:val="1"/>
      <w:marLeft w:val="0"/>
      <w:marRight w:val="0"/>
      <w:marTop w:val="0"/>
      <w:marBottom w:val="0"/>
      <w:divBdr>
        <w:top w:val="none" w:sz="0" w:space="0" w:color="auto"/>
        <w:left w:val="none" w:sz="0" w:space="0" w:color="auto"/>
        <w:bottom w:val="none" w:sz="0" w:space="0" w:color="auto"/>
        <w:right w:val="none" w:sz="0" w:space="0" w:color="auto"/>
      </w:divBdr>
    </w:div>
    <w:div w:id="525558682">
      <w:bodyDiv w:val="1"/>
      <w:marLeft w:val="0"/>
      <w:marRight w:val="0"/>
      <w:marTop w:val="0"/>
      <w:marBottom w:val="0"/>
      <w:divBdr>
        <w:top w:val="none" w:sz="0" w:space="0" w:color="auto"/>
        <w:left w:val="none" w:sz="0" w:space="0" w:color="auto"/>
        <w:bottom w:val="none" w:sz="0" w:space="0" w:color="auto"/>
        <w:right w:val="none" w:sz="0" w:space="0" w:color="auto"/>
      </w:divBdr>
    </w:div>
    <w:div w:id="625431626">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1180388205">
      <w:bodyDiv w:val="1"/>
      <w:marLeft w:val="0"/>
      <w:marRight w:val="0"/>
      <w:marTop w:val="0"/>
      <w:marBottom w:val="0"/>
      <w:divBdr>
        <w:top w:val="none" w:sz="0" w:space="0" w:color="auto"/>
        <w:left w:val="none" w:sz="0" w:space="0" w:color="auto"/>
        <w:bottom w:val="none" w:sz="0" w:space="0" w:color="auto"/>
        <w:right w:val="none" w:sz="0" w:space="0" w:color="auto"/>
      </w:divBdr>
    </w:div>
    <w:div w:id="1222253155">
      <w:bodyDiv w:val="1"/>
      <w:marLeft w:val="0"/>
      <w:marRight w:val="0"/>
      <w:marTop w:val="0"/>
      <w:marBottom w:val="0"/>
      <w:divBdr>
        <w:top w:val="none" w:sz="0" w:space="0" w:color="auto"/>
        <w:left w:val="none" w:sz="0" w:space="0" w:color="auto"/>
        <w:bottom w:val="none" w:sz="0" w:space="0" w:color="auto"/>
        <w:right w:val="none" w:sz="0" w:space="0" w:color="auto"/>
      </w:divBdr>
    </w:div>
    <w:div w:id="1277558843">
      <w:bodyDiv w:val="1"/>
      <w:marLeft w:val="0"/>
      <w:marRight w:val="0"/>
      <w:marTop w:val="0"/>
      <w:marBottom w:val="0"/>
      <w:divBdr>
        <w:top w:val="none" w:sz="0" w:space="0" w:color="auto"/>
        <w:left w:val="none" w:sz="0" w:space="0" w:color="auto"/>
        <w:bottom w:val="none" w:sz="0" w:space="0" w:color="auto"/>
        <w:right w:val="none" w:sz="0" w:space="0" w:color="auto"/>
      </w:divBdr>
    </w:div>
    <w:div w:id="1318611301">
      <w:bodyDiv w:val="1"/>
      <w:marLeft w:val="0"/>
      <w:marRight w:val="0"/>
      <w:marTop w:val="0"/>
      <w:marBottom w:val="0"/>
      <w:divBdr>
        <w:top w:val="none" w:sz="0" w:space="0" w:color="auto"/>
        <w:left w:val="none" w:sz="0" w:space="0" w:color="auto"/>
        <w:bottom w:val="none" w:sz="0" w:space="0" w:color="auto"/>
        <w:right w:val="none" w:sz="0" w:space="0" w:color="auto"/>
      </w:divBdr>
    </w:div>
    <w:div w:id="1395004595">
      <w:bodyDiv w:val="1"/>
      <w:marLeft w:val="0"/>
      <w:marRight w:val="0"/>
      <w:marTop w:val="0"/>
      <w:marBottom w:val="0"/>
      <w:divBdr>
        <w:top w:val="none" w:sz="0" w:space="0" w:color="auto"/>
        <w:left w:val="none" w:sz="0" w:space="0" w:color="auto"/>
        <w:bottom w:val="none" w:sz="0" w:space="0" w:color="auto"/>
        <w:right w:val="none" w:sz="0" w:space="0" w:color="auto"/>
      </w:divBdr>
    </w:div>
    <w:div w:id="1687248714">
      <w:bodyDiv w:val="1"/>
      <w:marLeft w:val="0"/>
      <w:marRight w:val="0"/>
      <w:marTop w:val="0"/>
      <w:marBottom w:val="0"/>
      <w:divBdr>
        <w:top w:val="none" w:sz="0" w:space="0" w:color="auto"/>
        <w:left w:val="none" w:sz="0" w:space="0" w:color="auto"/>
        <w:bottom w:val="none" w:sz="0" w:space="0" w:color="auto"/>
        <w:right w:val="none" w:sz="0" w:space="0" w:color="auto"/>
      </w:divBdr>
    </w:div>
    <w:div w:id="1721787350">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1954288238">
      <w:bodyDiv w:val="1"/>
      <w:marLeft w:val="0"/>
      <w:marRight w:val="0"/>
      <w:marTop w:val="0"/>
      <w:marBottom w:val="0"/>
      <w:divBdr>
        <w:top w:val="none" w:sz="0" w:space="0" w:color="auto"/>
        <w:left w:val="none" w:sz="0" w:space="0" w:color="auto"/>
        <w:bottom w:val="none" w:sz="0" w:space="0" w:color="auto"/>
        <w:right w:val="none" w:sz="0" w:space="0" w:color="auto"/>
      </w:divBdr>
    </w:div>
    <w:div w:id="2077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placement.iom.int/datasets/sudan-%E2%80%94-registration-dataset-%E2%80%94-october-2019-%E2%80%94-roun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MSupport@iom.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placement.iom.int/datasets/sudan-%E2%80%94-registration-dataset-%E2%80%94-october-2019-%E2%80%94-round-0" TargetMode="External"/><Relationship Id="rId4" Type="http://schemas.openxmlformats.org/officeDocument/2006/relationships/settings" Target="settings.xml"/><Relationship Id="rId9" Type="http://schemas.openxmlformats.org/officeDocument/2006/relationships/hyperlink" Target="https://displacement.iom.int/sud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5E20-AFCE-4012-A365-E413FDD6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Daunia Pavone</dc:creator>
  <cp:lastModifiedBy>Daunia Pavone</cp:lastModifiedBy>
  <cp:revision>3</cp:revision>
  <dcterms:created xsi:type="dcterms:W3CDTF">2020-04-15T13:31:00Z</dcterms:created>
  <dcterms:modified xsi:type="dcterms:W3CDTF">2020-04-15T13:31:00Z</dcterms:modified>
</cp:coreProperties>
</file>