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C5FCC" w14:textId="6E830F23" w:rsidR="00183E7A" w:rsidRDefault="00FE692D" w:rsidP="00F04E3D">
      <w:pPr>
        <w:pStyle w:val="Heading1"/>
      </w:pPr>
      <w:r>
        <w:t xml:space="preserve">Support to </w:t>
      </w:r>
      <w:r w:rsidR="00F04E3D">
        <w:t>Field Companion for DTM – Health Questions</w:t>
      </w:r>
    </w:p>
    <w:p w14:paraId="61D3E5F5" w14:textId="77777777" w:rsidR="00F04E3D" w:rsidRDefault="00F04E3D"/>
    <w:p w14:paraId="1929C179" w14:textId="77777777" w:rsidR="00F36A14" w:rsidRDefault="00F36A14" w:rsidP="00FE692D">
      <w:pPr>
        <w:pStyle w:val="Heading2"/>
        <w:numPr>
          <w:ilvl w:val="0"/>
          <w:numId w:val="5"/>
        </w:numPr>
        <w:spacing w:before="120" w:after="120"/>
        <w:ind w:left="714" w:hanging="357"/>
      </w:pPr>
      <w:r>
        <w:t xml:space="preserve">DTM </w:t>
      </w:r>
      <w:r w:rsidR="0001414B">
        <w:t xml:space="preserve">Field Companion Questions for </w:t>
      </w:r>
      <w:r>
        <w:t>Health Cluster</w:t>
      </w:r>
      <w:r w:rsidR="0001414B">
        <w:t>s/Sectors</w:t>
      </w:r>
    </w:p>
    <w:p w14:paraId="71EFEDC9" w14:textId="43C60465" w:rsidR="00BC42D7" w:rsidRDefault="002F2CAE" w:rsidP="00E65492">
      <w:pPr>
        <w:rPr>
          <w:sz w:val="24"/>
          <w:szCs w:val="24"/>
        </w:rPr>
      </w:pPr>
      <w:r w:rsidRPr="00FE692D">
        <w:rPr>
          <w:sz w:val="24"/>
          <w:szCs w:val="24"/>
        </w:rPr>
        <w:t xml:space="preserve">The </w:t>
      </w:r>
      <w:r w:rsidR="00F36A14" w:rsidRPr="00FE692D">
        <w:rPr>
          <w:sz w:val="24"/>
          <w:szCs w:val="24"/>
        </w:rPr>
        <w:t xml:space="preserve">DTM Field Companion includes questions that have been developed by the </w:t>
      </w:r>
      <w:r w:rsidR="00FE692D" w:rsidRPr="00FE692D">
        <w:rPr>
          <w:sz w:val="24"/>
          <w:szCs w:val="24"/>
        </w:rPr>
        <w:t>WHO Emergencies Programme</w:t>
      </w:r>
      <w:r w:rsidR="00FE692D" w:rsidRPr="00FE692D">
        <w:rPr>
          <w:sz w:val="24"/>
          <w:szCs w:val="24"/>
        </w:rPr>
        <w:t xml:space="preserve"> </w:t>
      </w:r>
      <w:r w:rsidR="00F36A14" w:rsidRPr="00FE692D">
        <w:rPr>
          <w:sz w:val="24"/>
          <w:szCs w:val="24"/>
        </w:rPr>
        <w:t>colleagues</w:t>
      </w:r>
      <w:r w:rsidR="00BC42D7" w:rsidRPr="00FE692D">
        <w:rPr>
          <w:sz w:val="24"/>
          <w:szCs w:val="24"/>
        </w:rPr>
        <w:t xml:space="preserve"> to provide useful and usable data to health colleagues in the field (e.g., Health Cluster or </w:t>
      </w:r>
      <w:r w:rsidRPr="00FE692D">
        <w:rPr>
          <w:sz w:val="24"/>
          <w:szCs w:val="24"/>
        </w:rPr>
        <w:t xml:space="preserve">equivalent emergency health coordination mechanism </w:t>
      </w:r>
      <w:r w:rsidR="00BC42D7" w:rsidRPr="00FE692D">
        <w:rPr>
          <w:sz w:val="24"/>
          <w:szCs w:val="24"/>
        </w:rPr>
        <w:t xml:space="preserve">in country). </w:t>
      </w:r>
    </w:p>
    <w:p w14:paraId="1454619F" w14:textId="77777777" w:rsidR="00FE692D" w:rsidRPr="00FE692D" w:rsidRDefault="00FE692D" w:rsidP="00E65492">
      <w:pPr>
        <w:rPr>
          <w:sz w:val="24"/>
          <w:szCs w:val="24"/>
        </w:rPr>
      </w:pPr>
    </w:p>
    <w:p w14:paraId="1C822604" w14:textId="77777777" w:rsidR="009C621C" w:rsidRPr="00FE692D" w:rsidRDefault="00BC42D7" w:rsidP="00E65492">
      <w:pPr>
        <w:rPr>
          <w:b/>
          <w:sz w:val="24"/>
          <w:szCs w:val="24"/>
        </w:rPr>
      </w:pPr>
      <w:r w:rsidRPr="00FE692D">
        <w:rPr>
          <w:sz w:val="24"/>
          <w:szCs w:val="24"/>
        </w:rPr>
        <w:t>These questions focus on 5 areas:</w:t>
      </w:r>
    </w:p>
    <w:p w14:paraId="47F933CE" w14:textId="77777777" w:rsidR="00BC42D7" w:rsidRPr="00FE692D" w:rsidRDefault="00BC42D7" w:rsidP="002A3A96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FE692D">
        <w:rPr>
          <w:sz w:val="24"/>
          <w:szCs w:val="24"/>
          <w:u w:val="single"/>
        </w:rPr>
        <w:t>Alerts</w:t>
      </w:r>
      <w:r w:rsidRPr="00FE692D">
        <w:rPr>
          <w:sz w:val="24"/>
          <w:szCs w:val="24"/>
        </w:rPr>
        <w:t xml:space="preserve"> (</w:t>
      </w:r>
      <w:r w:rsidR="002F2CAE" w:rsidRPr="00FE692D">
        <w:rPr>
          <w:sz w:val="24"/>
          <w:szCs w:val="24"/>
        </w:rPr>
        <w:t xml:space="preserve">e.g. </w:t>
      </w:r>
      <w:r w:rsidRPr="00FE692D">
        <w:rPr>
          <w:sz w:val="24"/>
          <w:szCs w:val="24"/>
        </w:rPr>
        <w:t>unusual high number of deaths, or of people in distress)</w:t>
      </w:r>
    </w:p>
    <w:p w14:paraId="3E454332" w14:textId="77777777" w:rsidR="00BC42D7" w:rsidRPr="00FE692D" w:rsidRDefault="00BC42D7" w:rsidP="005D4A5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FE692D">
        <w:rPr>
          <w:sz w:val="24"/>
          <w:szCs w:val="24"/>
          <w:u w:val="single"/>
        </w:rPr>
        <w:t>Access to healthcare services,</w:t>
      </w:r>
      <w:r w:rsidRPr="00FE692D">
        <w:rPr>
          <w:sz w:val="24"/>
          <w:szCs w:val="24"/>
        </w:rPr>
        <w:t xml:space="preserve"> and obstacles to access</w:t>
      </w:r>
    </w:p>
    <w:p w14:paraId="022FBB72" w14:textId="77777777" w:rsidR="00BC42D7" w:rsidRPr="00FE692D" w:rsidRDefault="00BC42D7" w:rsidP="005D4A5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FE692D">
        <w:rPr>
          <w:sz w:val="24"/>
          <w:szCs w:val="24"/>
          <w:u w:val="single"/>
        </w:rPr>
        <w:t>Access to medicines</w:t>
      </w:r>
      <w:r w:rsidRPr="00FE692D">
        <w:rPr>
          <w:sz w:val="24"/>
          <w:szCs w:val="24"/>
        </w:rPr>
        <w:t xml:space="preserve"> and obstacles to access</w:t>
      </w:r>
    </w:p>
    <w:p w14:paraId="7C36B590" w14:textId="77777777" w:rsidR="00BC42D7" w:rsidRPr="00FE692D" w:rsidRDefault="00BC42D7" w:rsidP="002A3A96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FE692D">
        <w:rPr>
          <w:sz w:val="24"/>
          <w:szCs w:val="24"/>
          <w:u w:val="single"/>
        </w:rPr>
        <w:t>Sexual and reproductive health</w:t>
      </w:r>
      <w:r w:rsidRPr="00FE692D">
        <w:rPr>
          <w:sz w:val="24"/>
          <w:szCs w:val="24"/>
        </w:rPr>
        <w:t xml:space="preserve"> (</w:t>
      </w:r>
      <w:r w:rsidR="002F2CAE" w:rsidRPr="00FE692D">
        <w:rPr>
          <w:sz w:val="24"/>
          <w:szCs w:val="24"/>
        </w:rPr>
        <w:t xml:space="preserve">e.g. </w:t>
      </w:r>
      <w:r w:rsidRPr="00FE692D">
        <w:rPr>
          <w:sz w:val="24"/>
          <w:szCs w:val="24"/>
        </w:rPr>
        <w:t>whether women give birth at home or facility, presence of female healthcare workers)</w:t>
      </w:r>
    </w:p>
    <w:p w14:paraId="59E05B83" w14:textId="77777777" w:rsidR="00BC42D7" w:rsidRPr="00FE692D" w:rsidRDefault="00BC42D7" w:rsidP="002A3A96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FE692D">
        <w:rPr>
          <w:sz w:val="24"/>
          <w:szCs w:val="24"/>
          <w:u w:val="single"/>
        </w:rPr>
        <w:t>Health seeking behaviours</w:t>
      </w:r>
    </w:p>
    <w:p w14:paraId="0F238749" w14:textId="7E26CE53" w:rsidR="00BC42D7" w:rsidRPr="00FE692D" w:rsidRDefault="00F36A14" w:rsidP="00BC42D7">
      <w:pPr>
        <w:rPr>
          <w:sz w:val="24"/>
          <w:szCs w:val="24"/>
        </w:rPr>
      </w:pPr>
      <w:r w:rsidRPr="00FE692D">
        <w:rPr>
          <w:sz w:val="24"/>
          <w:szCs w:val="24"/>
        </w:rPr>
        <w:t xml:space="preserve">Questions were developed </w:t>
      </w:r>
      <w:r w:rsidR="009C621C" w:rsidRPr="00FE692D">
        <w:rPr>
          <w:sz w:val="24"/>
          <w:szCs w:val="24"/>
        </w:rPr>
        <w:t xml:space="preserve">specifically </w:t>
      </w:r>
      <w:r w:rsidRPr="00FE692D">
        <w:rPr>
          <w:sz w:val="24"/>
          <w:szCs w:val="24"/>
        </w:rPr>
        <w:t xml:space="preserve">for DTM Location Assessment, which is mostly conducted through structured interviews </w:t>
      </w:r>
      <w:r w:rsidR="009C621C" w:rsidRPr="00FE692D">
        <w:rPr>
          <w:sz w:val="24"/>
          <w:szCs w:val="24"/>
        </w:rPr>
        <w:t xml:space="preserve">in the community (not at health facility) </w:t>
      </w:r>
      <w:r w:rsidRPr="00FE692D">
        <w:rPr>
          <w:sz w:val="24"/>
          <w:szCs w:val="24"/>
        </w:rPr>
        <w:t>with Key Informants who are not health</w:t>
      </w:r>
      <w:r w:rsidR="002F2CAE" w:rsidRPr="00FE692D">
        <w:rPr>
          <w:sz w:val="24"/>
          <w:szCs w:val="24"/>
        </w:rPr>
        <w:t xml:space="preserve"> </w:t>
      </w:r>
      <w:r w:rsidRPr="00FE692D">
        <w:rPr>
          <w:sz w:val="24"/>
          <w:szCs w:val="24"/>
        </w:rPr>
        <w:t xml:space="preserve">experts, by DTM enumerators, who are not health experts. </w:t>
      </w:r>
      <w:r w:rsidR="009C621C" w:rsidRPr="00FE692D">
        <w:rPr>
          <w:sz w:val="24"/>
          <w:szCs w:val="24"/>
        </w:rPr>
        <w:t xml:space="preserve"> </w:t>
      </w:r>
      <w:r w:rsidRPr="00FE692D">
        <w:rPr>
          <w:sz w:val="24"/>
          <w:szCs w:val="24"/>
        </w:rPr>
        <w:t xml:space="preserve">Location Assessments are normally conducted </w:t>
      </w:r>
      <w:r w:rsidR="009C621C" w:rsidRPr="00FE692D">
        <w:rPr>
          <w:sz w:val="24"/>
          <w:szCs w:val="24"/>
        </w:rPr>
        <w:t>visiting the same</w:t>
      </w:r>
      <w:r w:rsidR="005C31D4" w:rsidRPr="00FE692D">
        <w:rPr>
          <w:sz w:val="24"/>
          <w:szCs w:val="24"/>
        </w:rPr>
        <w:t xml:space="preserve"> sites/</w:t>
      </w:r>
      <w:r w:rsidR="009C621C" w:rsidRPr="00FE692D">
        <w:rPr>
          <w:sz w:val="24"/>
          <w:szCs w:val="24"/>
        </w:rPr>
        <w:t xml:space="preserve"> locations</w:t>
      </w:r>
      <w:r w:rsidR="00B35A39" w:rsidRPr="00FE692D">
        <w:rPr>
          <w:sz w:val="24"/>
          <w:szCs w:val="24"/>
        </w:rPr>
        <w:t xml:space="preserve"> at a regular interval of time, and usually include most </w:t>
      </w:r>
      <w:r w:rsidR="005C31D4" w:rsidRPr="00FE692D">
        <w:rPr>
          <w:sz w:val="24"/>
          <w:szCs w:val="24"/>
        </w:rPr>
        <w:t>locations</w:t>
      </w:r>
      <w:r w:rsidR="00B35A39" w:rsidRPr="00FE692D">
        <w:rPr>
          <w:sz w:val="24"/>
          <w:szCs w:val="24"/>
        </w:rPr>
        <w:t xml:space="preserve"> where displaced persons have moved. </w:t>
      </w:r>
    </w:p>
    <w:p w14:paraId="6109B510" w14:textId="7E6AD87E" w:rsidR="009C621C" w:rsidRDefault="009C621C" w:rsidP="00E65492">
      <w:pPr>
        <w:rPr>
          <w:sz w:val="24"/>
          <w:szCs w:val="24"/>
        </w:rPr>
      </w:pPr>
      <w:r w:rsidRPr="00FE692D">
        <w:rPr>
          <w:sz w:val="24"/>
          <w:szCs w:val="24"/>
        </w:rPr>
        <w:t>Field Companion Questions are designed to capture information</w:t>
      </w:r>
      <w:r w:rsidR="005C31D4" w:rsidRPr="00FE692D">
        <w:rPr>
          <w:sz w:val="24"/>
          <w:szCs w:val="24"/>
        </w:rPr>
        <w:t xml:space="preserve"> </w:t>
      </w:r>
      <w:r w:rsidRPr="00FE692D">
        <w:rPr>
          <w:sz w:val="24"/>
          <w:szCs w:val="24"/>
        </w:rPr>
        <w:t xml:space="preserve">useful for Health </w:t>
      </w:r>
      <w:r w:rsidR="005C31D4" w:rsidRPr="00FE692D">
        <w:rPr>
          <w:sz w:val="24"/>
          <w:szCs w:val="24"/>
        </w:rPr>
        <w:t xml:space="preserve">experts </w:t>
      </w:r>
      <w:r w:rsidRPr="00FE692D">
        <w:rPr>
          <w:sz w:val="24"/>
          <w:szCs w:val="24"/>
        </w:rPr>
        <w:t>from non-health actors in the community. H</w:t>
      </w:r>
      <w:r w:rsidR="00BC42D7" w:rsidRPr="00FE692D">
        <w:rPr>
          <w:sz w:val="24"/>
          <w:szCs w:val="24"/>
        </w:rPr>
        <w:t>ealth experts in the field</w:t>
      </w:r>
      <w:r w:rsidRPr="00FE692D">
        <w:rPr>
          <w:sz w:val="24"/>
          <w:szCs w:val="24"/>
        </w:rPr>
        <w:t xml:space="preserve"> can use the DTM information (</w:t>
      </w:r>
      <w:r w:rsidR="00BC42D7" w:rsidRPr="00FE692D">
        <w:rPr>
          <w:sz w:val="24"/>
          <w:szCs w:val="24"/>
        </w:rPr>
        <w:t>in conjunction</w:t>
      </w:r>
      <w:r w:rsidRPr="00FE692D">
        <w:rPr>
          <w:sz w:val="24"/>
          <w:szCs w:val="24"/>
        </w:rPr>
        <w:t xml:space="preserve"> with other available data) </w:t>
      </w:r>
      <w:r w:rsidR="002F2CAE" w:rsidRPr="00FE692D">
        <w:rPr>
          <w:sz w:val="24"/>
          <w:szCs w:val="24"/>
        </w:rPr>
        <w:t xml:space="preserve">to </w:t>
      </w:r>
      <w:r w:rsidRPr="00FE692D">
        <w:rPr>
          <w:sz w:val="24"/>
          <w:szCs w:val="24"/>
        </w:rPr>
        <w:t xml:space="preserve">identify ‘red flags’, alerts, </w:t>
      </w:r>
      <w:r w:rsidR="005C31D4" w:rsidRPr="00FE692D">
        <w:rPr>
          <w:sz w:val="24"/>
          <w:szCs w:val="24"/>
        </w:rPr>
        <w:t xml:space="preserve">access constraints, </w:t>
      </w:r>
      <w:r w:rsidR="002F2CAE" w:rsidRPr="00FE692D">
        <w:rPr>
          <w:sz w:val="24"/>
          <w:szCs w:val="24"/>
        </w:rPr>
        <w:t xml:space="preserve">and </w:t>
      </w:r>
      <w:r w:rsidRPr="00FE692D">
        <w:rPr>
          <w:sz w:val="24"/>
          <w:szCs w:val="24"/>
        </w:rPr>
        <w:t xml:space="preserve">priority sites for in-depth </w:t>
      </w:r>
      <w:r w:rsidR="002F2CAE" w:rsidRPr="00FE692D">
        <w:rPr>
          <w:sz w:val="24"/>
          <w:szCs w:val="24"/>
        </w:rPr>
        <w:t xml:space="preserve">health </w:t>
      </w:r>
      <w:r w:rsidRPr="00FE692D">
        <w:rPr>
          <w:sz w:val="24"/>
          <w:szCs w:val="24"/>
        </w:rPr>
        <w:t xml:space="preserve">sectoral assessments. </w:t>
      </w:r>
    </w:p>
    <w:p w14:paraId="6E188BB5" w14:textId="77777777" w:rsidR="00FE692D" w:rsidRPr="00FE692D" w:rsidRDefault="00FE692D" w:rsidP="00E65492">
      <w:pPr>
        <w:rPr>
          <w:sz w:val="24"/>
          <w:szCs w:val="24"/>
        </w:rPr>
      </w:pPr>
    </w:p>
    <w:p w14:paraId="4C7413D5" w14:textId="77777777" w:rsidR="005077E6" w:rsidRPr="00FE692D" w:rsidRDefault="005077E6" w:rsidP="00FE692D">
      <w:pPr>
        <w:pStyle w:val="Heading2"/>
        <w:numPr>
          <w:ilvl w:val="0"/>
          <w:numId w:val="5"/>
        </w:numPr>
        <w:spacing w:after="120"/>
        <w:ind w:left="714" w:hanging="357"/>
      </w:pPr>
      <w:r w:rsidRPr="00FE692D">
        <w:t>Additional questions of interest for Health Clusters/Sectors</w:t>
      </w:r>
    </w:p>
    <w:p w14:paraId="1C29B73C" w14:textId="64004AFD" w:rsidR="00795150" w:rsidRPr="00FE692D" w:rsidRDefault="00795150" w:rsidP="00E65492">
      <w:pPr>
        <w:rPr>
          <w:sz w:val="24"/>
          <w:szCs w:val="24"/>
        </w:rPr>
      </w:pPr>
      <w:r w:rsidRPr="00FE692D">
        <w:rPr>
          <w:sz w:val="24"/>
          <w:szCs w:val="24"/>
        </w:rPr>
        <w:t xml:space="preserve">DTM Health question results are not the only information that Health experts may use in their analysis. </w:t>
      </w:r>
      <w:r w:rsidR="005C31D4" w:rsidRPr="00FE692D">
        <w:rPr>
          <w:sz w:val="24"/>
          <w:szCs w:val="24"/>
        </w:rPr>
        <w:t xml:space="preserve">Health </w:t>
      </w:r>
      <w:r w:rsidR="002F2CAE" w:rsidRPr="00FE692D">
        <w:rPr>
          <w:sz w:val="24"/>
          <w:szCs w:val="24"/>
        </w:rPr>
        <w:t>actors</w:t>
      </w:r>
      <w:r w:rsidRPr="00FE692D">
        <w:rPr>
          <w:sz w:val="24"/>
          <w:szCs w:val="24"/>
        </w:rPr>
        <w:t xml:space="preserve"> may also be interested in using: </w:t>
      </w:r>
    </w:p>
    <w:p w14:paraId="07673F02" w14:textId="6ABB2804" w:rsidR="00BC42D7" w:rsidRPr="00FE692D" w:rsidRDefault="00BC42D7" w:rsidP="00BC42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E692D">
        <w:rPr>
          <w:sz w:val="24"/>
          <w:szCs w:val="24"/>
          <w:u w:val="single"/>
        </w:rPr>
        <w:t>Demographics per location</w:t>
      </w:r>
      <w:r w:rsidRPr="00FE692D">
        <w:rPr>
          <w:sz w:val="24"/>
          <w:szCs w:val="24"/>
        </w:rPr>
        <w:t xml:space="preserve"> (number of people, </w:t>
      </w:r>
      <w:r w:rsidR="002F2CAE" w:rsidRPr="00FE692D">
        <w:rPr>
          <w:sz w:val="24"/>
          <w:szCs w:val="24"/>
        </w:rPr>
        <w:t>s</w:t>
      </w:r>
      <w:r w:rsidRPr="00FE692D">
        <w:rPr>
          <w:sz w:val="24"/>
          <w:szCs w:val="24"/>
        </w:rPr>
        <w:t>ex</w:t>
      </w:r>
      <w:r w:rsidR="002F2CAE" w:rsidRPr="00FE692D">
        <w:rPr>
          <w:sz w:val="24"/>
          <w:szCs w:val="24"/>
        </w:rPr>
        <w:t>--</w:t>
      </w:r>
      <w:r w:rsidRPr="00FE692D">
        <w:rPr>
          <w:sz w:val="24"/>
          <w:szCs w:val="24"/>
        </w:rPr>
        <w:t xml:space="preserve"> and </w:t>
      </w:r>
      <w:r w:rsidR="002F2CAE" w:rsidRPr="00FE692D">
        <w:rPr>
          <w:sz w:val="24"/>
          <w:szCs w:val="24"/>
        </w:rPr>
        <w:t>a</w:t>
      </w:r>
      <w:r w:rsidRPr="00FE692D">
        <w:rPr>
          <w:sz w:val="24"/>
          <w:szCs w:val="24"/>
        </w:rPr>
        <w:t>ge</w:t>
      </w:r>
      <w:r w:rsidR="002F2CAE" w:rsidRPr="00FE692D">
        <w:rPr>
          <w:sz w:val="24"/>
          <w:szCs w:val="24"/>
        </w:rPr>
        <w:t>-d</w:t>
      </w:r>
      <w:r w:rsidRPr="00FE692D">
        <w:rPr>
          <w:sz w:val="24"/>
          <w:szCs w:val="24"/>
        </w:rPr>
        <w:t xml:space="preserve">isaggregated </w:t>
      </w:r>
      <w:r w:rsidR="002F2CAE" w:rsidRPr="00FE692D">
        <w:rPr>
          <w:sz w:val="24"/>
          <w:szCs w:val="24"/>
        </w:rPr>
        <w:t>d</w:t>
      </w:r>
      <w:r w:rsidRPr="00FE692D">
        <w:rPr>
          <w:sz w:val="24"/>
          <w:szCs w:val="24"/>
        </w:rPr>
        <w:t>ata, groups with specific needs)</w:t>
      </w:r>
    </w:p>
    <w:p w14:paraId="1EE8EAC6" w14:textId="77777777" w:rsidR="00BC42D7" w:rsidRPr="00FE692D" w:rsidRDefault="00BC42D7" w:rsidP="00BC42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E692D">
        <w:rPr>
          <w:sz w:val="24"/>
          <w:szCs w:val="24"/>
          <w:u w:val="single"/>
        </w:rPr>
        <w:t>Geographical</w:t>
      </w:r>
      <w:r w:rsidRPr="00FE692D">
        <w:rPr>
          <w:sz w:val="24"/>
          <w:szCs w:val="24"/>
        </w:rPr>
        <w:t xml:space="preserve"> locations (areas, locations, sites, neighbourhood, </w:t>
      </w:r>
      <w:r w:rsidR="00170B8D" w:rsidRPr="00FE692D">
        <w:rPr>
          <w:sz w:val="24"/>
          <w:szCs w:val="24"/>
        </w:rPr>
        <w:t>GPS</w:t>
      </w:r>
      <w:r w:rsidRPr="00FE692D">
        <w:rPr>
          <w:sz w:val="24"/>
          <w:szCs w:val="24"/>
        </w:rPr>
        <w:t xml:space="preserve"> coordinates)</w:t>
      </w:r>
      <w:r w:rsidR="00170B8D" w:rsidRPr="00FE692D">
        <w:rPr>
          <w:sz w:val="24"/>
          <w:szCs w:val="24"/>
        </w:rPr>
        <w:t xml:space="preserve">, </w:t>
      </w:r>
      <w:r w:rsidR="00170B8D" w:rsidRPr="00FE692D">
        <w:rPr>
          <w:sz w:val="24"/>
          <w:szCs w:val="24"/>
          <w:u w:val="single"/>
        </w:rPr>
        <w:t>movement routes</w:t>
      </w:r>
      <w:r w:rsidRPr="00FE692D">
        <w:rPr>
          <w:sz w:val="24"/>
          <w:szCs w:val="24"/>
        </w:rPr>
        <w:t xml:space="preserve"> and </w:t>
      </w:r>
      <w:r w:rsidRPr="00FE692D">
        <w:rPr>
          <w:sz w:val="24"/>
          <w:szCs w:val="24"/>
          <w:u w:val="single"/>
        </w:rPr>
        <w:t>access modalities</w:t>
      </w:r>
    </w:p>
    <w:p w14:paraId="14001BA9" w14:textId="44E81FF9" w:rsidR="00BC42D7" w:rsidRPr="00FE692D" w:rsidRDefault="00BC42D7" w:rsidP="002F2C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E692D">
        <w:rPr>
          <w:sz w:val="24"/>
          <w:szCs w:val="24"/>
          <w:u w:val="single"/>
        </w:rPr>
        <w:t>Places of origin</w:t>
      </w:r>
      <w:r w:rsidRPr="00FE692D">
        <w:rPr>
          <w:sz w:val="24"/>
          <w:szCs w:val="24"/>
        </w:rPr>
        <w:t xml:space="preserve"> (areas, districts...) and time of departure </w:t>
      </w:r>
      <w:r w:rsidRPr="00FE692D">
        <w:rPr>
          <w:sz w:val="24"/>
          <w:szCs w:val="24"/>
          <w:u w:val="single"/>
        </w:rPr>
        <w:t xml:space="preserve">WASH </w:t>
      </w:r>
      <w:r w:rsidRPr="00FE692D">
        <w:rPr>
          <w:sz w:val="24"/>
          <w:szCs w:val="24"/>
        </w:rPr>
        <w:t>information (water sources used, access to water, hygiene and sanitation, coping mechanism for lack of wash…)</w:t>
      </w:r>
    </w:p>
    <w:p w14:paraId="6331F018" w14:textId="77777777" w:rsidR="00BC42D7" w:rsidRPr="00FE692D" w:rsidRDefault="00BC42D7" w:rsidP="00BC42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E692D">
        <w:rPr>
          <w:sz w:val="24"/>
          <w:szCs w:val="24"/>
          <w:u w:val="single"/>
        </w:rPr>
        <w:t>Food security and nutrition information</w:t>
      </w:r>
      <w:r w:rsidRPr="00FE692D">
        <w:rPr>
          <w:sz w:val="24"/>
          <w:szCs w:val="24"/>
        </w:rPr>
        <w:t xml:space="preserve"> (skipped meals, availability of food, children visibly malnourished…)</w:t>
      </w:r>
    </w:p>
    <w:p w14:paraId="0DD4B06C" w14:textId="77777777" w:rsidR="005C31D4" w:rsidRPr="00FE692D" w:rsidRDefault="005C31D4" w:rsidP="00FE692D">
      <w:pPr>
        <w:pStyle w:val="Heading2"/>
        <w:numPr>
          <w:ilvl w:val="0"/>
          <w:numId w:val="5"/>
        </w:numPr>
        <w:spacing w:after="120"/>
        <w:ind w:left="714" w:hanging="357"/>
      </w:pPr>
      <w:r w:rsidRPr="00FE692D">
        <w:lastRenderedPageBreak/>
        <w:t>Information DTM Location Assessments cannot provide</w:t>
      </w:r>
    </w:p>
    <w:p w14:paraId="725F47EC" w14:textId="6D92DD9F" w:rsidR="00170B8D" w:rsidRPr="00FE692D" w:rsidRDefault="00170B8D" w:rsidP="00BC42D7">
      <w:pPr>
        <w:rPr>
          <w:sz w:val="24"/>
          <w:szCs w:val="24"/>
        </w:rPr>
      </w:pPr>
      <w:r w:rsidRPr="00FE692D">
        <w:rPr>
          <w:sz w:val="24"/>
          <w:szCs w:val="24"/>
        </w:rPr>
        <w:t>DTM Location Assessment cannot provide information on symptoms and frequency of an illness as it does not capture information through health facility records or medical personnel or other health workers.</w:t>
      </w:r>
      <w:r w:rsidR="002F2CAE" w:rsidRPr="00FE692D">
        <w:rPr>
          <w:sz w:val="24"/>
          <w:szCs w:val="24"/>
        </w:rPr>
        <w:t xml:space="preserve"> </w:t>
      </w:r>
      <w:r w:rsidR="00127D48" w:rsidRPr="00FE692D">
        <w:rPr>
          <w:sz w:val="24"/>
          <w:szCs w:val="24"/>
        </w:rPr>
        <w:t xml:space="preserve">It is also not able to provide a reliable picture of vaccination coverage, as the key informants are not vaccination experts and do not keep such records.    </w:t>
      </w:r>
      <w:r w:rsidR="00127D48" w:rsidRPr="00FE692D">
        <w:rPr>
          <w:sz w:val="24"/>
          <w:szCs w:val="24"/>
        </w:rPr>
        <w:t>In general, it cannot provide health</w:t>
      </w:r>
      <w:r w:rsidR="002F2CAE" w:rsidRPr="00FE692D">
        <w:rPr>
          <w:sz w:val="24"/>
          <w:szCs w:val="24"/>
        </w:rPr>
        <w:t xml:space="preserve"> information </w:t>
      </w:r>
      <w:r w:rsidR="00127D48" w:rsidRPr="00FE692D">
        <w:rPr>
          <w:sz w:val="24"/>
          <w:szCs w:val="24"/>
        </w:rPr>
        <w:t>at the individual level because of the source of the information (i.e. key informants rather than individual beneficiaries).</w:t>
      </w:r>
    </w:p>
    <w:p w14:paraId="43F031C8" w14:textId="4FFF8665" w:rsidR="00170B8D" w:rsidRPr="00FE692D" w:rsidRDefault="00170B8D" w:rsidP="00BC42D7">
      <w:pPr>
        <w:rPr>
          <w:sz w:val="24"/>
          <w:szCs w:val="24"/>
        </w:rPr>
      </w:pPr>
      <w:r w:rsidRPr="00FE692D">
        <w:rPr>
          <w:sz w:val="24"/>
          <w:szCs w:val="24"/>
        </w:rPr>
        <w:t xml:space="preserve">However, some DTM data can help when considered in </w:t>
      </w:r>
      <w:r w:rsidR="00127D48" w:rsidRPr="00FE692D">
        <w:rPr>
          <w:sz w:val="24"/>
          <w:szCs w:val="24"/>
        </w:rPr>
        <w:t>conjunction with</w:t>
      </w:r>
      <w:r w:rsidRPr="00FE692D">
        <w:rPr>
          <w:sz w:val="24"/>
          <w:szCs w:val="24"/>
        </w:rPr>
        <w:t xml:space="preserve"> health data from official sources</w:t>
      </w:r>
      <w:r w:rsidR="00127D48" w:rsidRPr="00FE692D">
        <w:rPr>
          <w:sz w:val="24"/>
          <w:szCs w:val="24"/>
        </w:rPr>
        <w:t xml:space="preserve">. For example, </w:t>
      </w:r>
      <w:r w:rsidRPr="00FE692D">
        <w:rPr>
          <w:sz w:val="24"/>
          <w:szCs w:val="24"/>
        </w:rPr>
        <w:t>data on IDPs place of origin</w:t>
      </w:r>
      <w:r w:rsidR="00127D48" w:rsidRPr="00FE692D">
        <w:rPr>
          <w:sz w:val="24"/>
          <w:szCs w:val="24"/>
        </w:rPr>
        <w:t xml:space="preserve"> can be combined with vaccination coverage estimates for the place of origin, in order to estimate vaccination coverage in the area of </w:t>
      </w:r>
      <w:r w:rsidR="00FE692D" w:rsidRPr="00FE692D">
        <w:rPr>
          <w:sz w:val="24"/>
          <w:szCs w:val="24"/>
        </w:rPr>
        <w:t>displacement</w:t>
      </w:r>
      <w:r w:rsidR="00127D48" w:rsidRPr="00FE692D">
        <w:rPr>
          <w:sz w:val="24"/>
          <w:szCs w:val="24"/>
        </w:rPr>
        <w:t xml:space="preserve">. </w:t>
      </w:r>
    </w:p>
    <w:p w14:paraId="70B2B0F3" w14:textId="77777777" w:rsidR="005C31D4" w:rsidRPr="00FE692D" w:rsidRDefault="005C31D4" w:rsidP="00562446">
      <w:pPr>
        <w:pStyle w:val="Heading2"/>
        <w:rPr>
          <w:rFonts w:asciiTheme="minorHAnsi" w:hAnsiTheme="minorHAnsi"/>
          <w:sz w:val="24"/>
          <w:szCs w:val="24"/>
        </w:rPr>
      </w:pPr>
    </w:p>
    <w:p w14:paraId="123B5EAE" w14:textId="5F417DC6" w:rsidR="00170B8D" w:rsidRPr="00FE692D" w:rsidRDefault="00170B8D" w:rsidP="00FE692D">
      <w:pPr>
        <w:pStyle w:val="Heading2"/>
        <w:numPr>
          <w:ilvl w:val="0"/>
          <w:numId w:val="5"/>
        </w:numPr>
        <w:spacing w:after="120"/>
        <w:ind w:left="714" w:hanging="357"/>
      </w:pPr>
      <w:r w:rsidRPr="00FE692D">
        <w:t>How to use secondary data knowledge to choose the appropriate questions</w:t>
      </w:r>
    </w:p>
    <w:p w14:paraId="78061230" w14:textId="77777777" w:rsidR="00FE692D" w:rsidRPr="00FE692D" w:rsidRDefault="00562446" w:rsidP="00E65492">
      <w:pPr>
        <w:rPr>
          <w:sz w:val="24"/>
          <w:szCs w:val="24"/>
        </w:rPr>
      </w:pPr>
      <w:r w:rsidRPr="00FE692D">
        <w:rPr>
          <w:sz w:val="24"/>
          <w:szCs w:val="24"/>
        </w:rPr>
        <w:t>DTM and Health Cluster</w:t>
      </w:r>
      <w:r w:rsidR="00127D48" w:rsidRPr="00FE692D">
        <w:rPr>
          <w:sz w:val="24"/>
          <w:szCs w:val="24"/>
        </w:rPr>
        <w:t>s</w:t>
      </w:r>
      <w:r w:rsidRPr="00FE692D">
        <w:rPr>
          <w:sz w:val="24"/>
          <w:szCs w:val="24"/>
        </w:rPr>
        <w:t xml:space="preserve">/Sectors in the countries can use the existing questions in the Field Companion, but </w:t>
      </w:r>
      <w:r w:rsidR="00127D48" w:rsidRPr="00FE692D">
        <w:rPr>
          <w:sz w:val="24"/>
          <w:szCs w:val="24"/>
        </w:rPr>
        <w:t xml:space="preserve">may </w:t>
      </w:r>
      <w:r w:rsidRPr="00FE692D">
        <w:rPr>
          <w:sz w:val="24"/>
          <w:szCs w:val="24"/>
        </w:rPr>
        <w:t>also adapt</w:t>
      </w:r>
      <w:r w:rsidR="00127D48" w:rsidRPr="00FE692D">
        <w:rPr>
          <w:sz w:val="24"/>
          <w:szCs w:val="24"/>
        </w:rPr>
        <w:t>, remove or</w:t>
      </w:r>
      <w:r w:rsidRPr="00FE692D">
        <w:rPr>
          <w:sz w:val="24"/>
          <w:szCs w:val="24"/>
        </w:rPr>
        <w:t xml:space="preserve"> add questions to fill </w:t>
      </w:r>
      <w:r w:rsidR="00127D48" w:rsidRPr="00FE692D">
        <w:rPr>
          <w:sz w:val="24"/>
          <w:szCs w:val="24"/>
        </w:rPr>
        <w:t xml:space="preserve">Identified information gaps. </w:t>
      </w:r>
    </w:p>
    <w:p w14:paraId="2C55E192" w14:textId="428BD10A" w:rsidR="00FE692D" w:rsidRPr="00FE692D" w:rsidRDefault="00DE3E8C" w:rsidP="00E65492">
      <w:pPr>
        <w:rPr>
          <w:sz w:val="24"/>
          <w:szCs w:val="24"/>
        </w:rPr>
      </w:pPr>
      <w:r w:rsidRPr="00FE692D">
        <w:rPr>
          <w:sz w:val="24"/>
          <w:szCs w:val="24"/>
        </w:rPr>
        <w:t xml:space="preserve">Within the framework of the </w:t>
      </w:r>
      <w:hyperlink r:id="rId8" w:history="1">
        <w:r w:rsidRPr="00FE692D">
          <w:rPr>
            <w:rStyle w:val="Hyperlink"/>
            <w:sz w:val="24"/>
            <w:szCs w:val="24"/>
          </w:rPr>
          <w:t>Public Healt</w:t>
        </w:r>
        <w:r w:rsidRPr="00FE692D">
          <w:rPr>
            <w:rStyle w:val="Hyperlink"/>
            <w:sz w:val="24"/>
            <w:szCs w:val="24"/>
          </w:rPr>
          <w:t>h</w:t>
        </w:r>
        <w:r w:rsidRPr="00FE692D">
          <w:rPr>
            <w:rStyle w:val="Hyperlink"/>
            <w:sz w:val="24"/>
            <w:szCs w:val="24"/>
          </w:rPr>
          <w:t xml:space="preserve"> Information Services (PHIS) Standards</w:t>
        </w:r>
      </w:hyperlink>
      <w:r w:rsidR="00FE692D">
        <w:rPr>
          <w:rStyle w:val="FootnoteReference"/>
          <w:sz w:val="24"/>
          <w:szCs w:val="24"/>
        </w:rPr>
        <w:footnoteReference w:id="1"/>
      </w:r>
      <w:r w:rsidRPr="00FE692D">
        <w:rPr>
          <w:sz w:val="24"/>
          <w:szCs w:val="24"/>
        </w:rPr>
        <w:t xml:space="preserve">, the Health Cluster will normally produce a Public Health Situation Analysis (PHSA) based on available secondary data, which provides a comprehensive overview of the public health situation, including areas of information gaps prioritized for primary data collection; thus, the PHSA can be a valuable reference when deciding which domains of health can benefit from inclusion in DTM. </w:t>
      </w:r>
    </w:p>
    <w:p w14:paraId="6CAD17C4" w14:textId="251FDEFC" w:rsidR="00FE692D" w:rsidRPr="00FE692D" w:rsidRDefault="00DE3E8C" w:rsidP="00E65492">
      <w:pPr>
        <w:rPr>
          <w:sz w:val="24"/>
          <w:szCs w:val="24"/>
        </w:rPr>
      </w:pPr>
      <w:r w:rsidRPr="00FE692D">
        <w:rPr>
          <w:sz w:val="24"/>
          <w:szCs w:val="24"/>
        </w:rPr>
        <w:t xml:space="preserve">However, regardless of whether a PHSA is (yet) available at the time of DTM question formulation, it is crucial to </w:t>
      </w:r>
      <w:r w:rsidR="00FE692D" w:rsidRPr="00FE692D">
        <w:rPr>
          <w:sz w:val="24"/>
          <w:szCs w:val="24"/>
        </w:rPr>
        <w:t xml:space="preserve">develop questions in close cooperation with </w:t>
      </w:r>
      <w:r w:rsidRPr="00FE692D">
        <w:rPr>
          <w:sz w:val="24"/>
          <w:szCs w:val="24"/>
        </w:rPr>
        <w:t>local Health Cluster</w:t>
      </w:r>
      <w:r w:rsidR="00FE692D" w:rsidRPr="00FE692D">
        <w:rPr>
          <w:sz w:val="24"/>
          <w:szCs w:val="24"/>
        </w:rPr>
        <w:t>/Sector</w:t>
      </w:r>
      <w:r w:rsidRPr="00FE692D">
        <w:rPr>
          <w:sz w:val="24"/>
          <w:szCs w:val="24"/>
        </w:rPr>
        <w:t xml:space="preserve"> </w:t>
      </w:r>
      <w:r w:rsidR="00FE692D" w:rsidRPr="00FE692D">
        <w:rPr>
          <w:sz w:val="24"/>
          <w:szCs w:val="24"/>
        </w:rPr>
        <w:t xml:space="preserve">/WG </w:t>
      </w:r>
      <w:r w:rsidRPr="00FE692D">
        <w:rPr>
          <w:sz w:val="24"/>
          <w:szCs w:val="24"/>
        </w:rPr>
        <w:t>colleagues</w:t>
      </w:r>
      <w:r w:rsidR="00FE692D" w:rsidRPr="00FE692D">
        <w:rPr>
          <w:sz w:val="24"/>
          <w:szCs w:val="24"/>
        </w:rPr>
        <w:t>.</w:t>
      </w:r>
    </w:p>
    <w:p w14:paraId="0AABEB31" w14:textId="4775B96E" w:rsidR="00E65492" w:rsidRPr="00FE692D" w:rsidRDefault="007174F2" w:rsidP="00E65492">
      <w:pPr>
        <w:rPr>
          <w:sz w:val="24"/>
          <w:szCs w:val="24"/>
        </w:rPr>
      </w:pPr>
      <w:r w:rsidRPr="00FE692D">
        <w:rPr>
          <w:sz w:val="24"/>
          <w:szCs w:val="24"/>
        </w:rPr>
        <w:t xml:space="preserve">If a Health Cluster has not yet been locally activated, advice on questions can be sought directly from the WHO Health Emergencies Programme at regional or global level. </w:t>
      </w:r>
    </w:p>
    <w:p w14:paraId="006A7033" w14:textId="77777777" w:rsidR="00562446" w:rsidRPr="00FE692D" w:rsidRDefault="00562446" w:rsidP="00E65492">
      <w:pPr>
        <w:rPr>
          <w:sz w:val="24"/>
          <w:szCs w:val="24"/>
        </w:rPr>
      </w:pPr>
    </w:p>
    <w:p w14:paraId="0E5F0D40" w14:textId="77777777" w:rsidR="00562446" w:rsidRDefault="00562446" w:rsidP="00E65492"/>
    <w:p w14:paraId="6F8C16FB" w14:textId="77777777" w:rsidR="00562446" w:rsidRDefault="00562446" w:rsidP="00E65492">
      <w:bookmarkStart w:id="0" w:name="_GoBack"/>
      <w:bookmarkEnd w:id="0"/>
    </w:p>
    <w:sectPr w:rsidR="00562446" w:rsidSect="00FE692D">
      <w:footerReference w:type="default" r:id="rId9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378762" w16cid:durableId="1FB24AEB"/>
  <w16cid:commentId w16cid:paraId="1651980A" w16cid:durableId="1FB24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590D2" w14:textId="77777777" w:rsidR="007A5C7B" w:rsidRDefault="007A5C7B" w:rsidP="00FE692D">
      <w:pPr>
        <w:spacing w:after="0" w:line="240" w:lineRule="auto"/>
      </w:pPr>
      <w:r>
        <w:separator/>
      </w:r>
    </w:p>
  </w:endnote>
  <w:endnote w:type="continuationSeparator" w:id="0">
    <w:p w14:paraId="476D298F" w14:textId="77777777" w:rsidR="007A5C7B" w:rsidRDefault="007A5C7B" w:rsidP="00FE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6449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2E5D3D" w14:textId="71081C9D" w:rsidR="00FE692D" w:rsidRDefault="00FE692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E692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61313E" w14:textId="77777777" w:rsidR="00FE692D" w:rsidRDefault="00FE6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203B8" w14:textId="77777777" w:rsidR="007A5C7B" w:rsidRDefault="007A5C7B" w:rsidP="00FE692D">
      <w:pPr>
        <w:spacing w:after="0" w:line="240" w:lineRule="auto"/>
      </w:pPr>
      <w:r>
        <w:separator/>
      </w:r>
    </w:p>
  </w:footnote>
  <w:footnote w:type="continuationSeparator" w:id="0">
    <w:p w14:paraId="3551C57B" w14:textId="77777777" w:rsidR="007A5C7B" w:rsidRDefault="007A5C7B" w:rsidP="00FE692D">
      <w:pPr>
        <w:spacing w:after="0" w:line="240" w:lineRule="auto"/>
      </w:pPr>
      <w:r>
        <w:continuationSeparator/>
      </w:r>
    </w:p>
  </w:footnote>
  <w:footnote w:id="1">
    <w:p w14:paraId="08DF3DB5" w14:textId="10151850" w:rsidR="00FE692D" w:rsidRPr="00FE692D" w:rsidRDefault="00FE692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692D">
        <w:t>http://www.who.int/health-cluster/resources/publications/Final-PHIS-Standards.pdf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5B0D"/>
    <w:multiLevelType w:val="hybridMultilevel"/>
    <w:tmpl w:val="A6243C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06856"/>
    <w:multiLevelType w:val="hybridMultilevel"/>
    <w:tmpl w:val="E020A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1C08"/>
    <w:multiLevelType w:val="hybridMultilevel"/>
    <w:tmpl w:val="25FC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5303F"/>
    <w:multiLevelType w:val="hybridMultilevel"/>
    <w:tmpl w:val="5584F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3D"/>
    <w:rsid w:val="0001414B"/>
    <w:rsid w:val="00127D48"/>
    <w:rsid w:val="00170B8D"/>
    <w:rsid w:val="002F2CAE"/>
    <w:rsid w:val="002F5BE1"/>
    <w:rsid w:val="005077E6"/>
    <w:rsid w:val="00562446"/>
    <w:rsid w:val="005C31D4"/>
    <w:rsid w:val="007174F2"/>
    <w:rsid w:val="00750A75"/>
    <w:rsid w:val="00795150"/>
    <w:rsid w:val="007A5C7B"/>
    <w:rsid w:val="008272AD"/>
    <w:rsid w:val="009C621C"/>
    <w:rsid w:val="00B35A39"/>
    <w:rsid w:val="00B9729F"/>
    <w:rsid w:val="00BC42D7"/>
    <w:rsid w:val="00C9503C"/>
    <w:rsid w:val="00D01DDD"/>
    <w:rsid w:val="00D50B26"/>
    <w:rsid w:val="00D9418F"/>
    <w:rsid w:val="00DA7BD0"/>
    <w:rsid w:val="00DE3E8C"/>
    <w:rsid w:val="00E65492"/>
    <w:rsid w:val="00F04E3D"/>
    <w:rsid w:val="00F36A14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738A"/>
  <w15:chartTrackingRefBased/>
  <w15:docId w15:val="{3DC611D9-EEC7-4283-82FF-471C53B4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A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E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72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A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F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C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3E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3E8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E692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E69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2D"/>
  </w:style>
  <w:style w:type="paragraph" w:styleId="Footer">
    <w:name w:val="footer"/>
    <w:basedOn w:val="Normal"/>
    <w:link w:val="FooterChar"/>
    <w:uiPriority w:val="99"/>
    <w:unhideWhenUsed/>
    <w:rsid w:val="00FE6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2D"/>
  </w:style>
  <w:style w:type="paragraph" w:styleId="FootnoteText">
    <w:name w:val="footnote text"/>
    <w:basedOn w:val="Normal"/>
    <w:link w:val="FootnoteTextChar"/>
    <w:uiPriority w:val="99"/>
    <w:semiHidden/>
    <w:unhideWhenUsed/>
    <w:rsid w:val="00FE69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9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entity/health-cluster/resources/publications/Final-PHIS-Standards.pdf?ua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0EAD-39BB-4E65-AE71-A05A2F02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PAVONE Daunia</dc:creator>
  <cp:keywords/>
  <dc:description/>
  <cp:lastModifiedBy>PAVONE Daunia</cp:lastModifiedBy>
  <cp:revision>2</cp:revision>
  <dcterms:created xsi:type="dcterms:W3CDTF">2018-12-05T13:02:00Z</dcterms:created>
  <dcterms:modified xsi:type="dcterms:W3CDTF">2018-12-05T13:02:00Z</dcterms:modified>
</cp:coreProperties>
</file>