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2E2A" w14:textId="7D5F9A3D" w:rsidR="00692F04" w:rsidRDefault="00692F04" w:rsidP="0010541D">
      <w:pPr>
        <w:pStyle w:val="Heading1"/>
      </w:pPr>
      <w:r w:rsidRPr="00692F04">
        <w:t>The approach</w:t>
      </w:r>
      <w:r w:rsidR="0010541D">
        <w:t xml:space="preserve"> to </w:t>
      </w:r>
      <w:proofErr w:type="spellStart"/>
      <w:r w:rsidR="0010541D">
        <w:t>DTM&amp;Partners</w:t>
      </w:r>
      <w:proofErr w:type="spellEnd"/>
      <w:r w:rsidR="0010541D">
        <w:t xml:space="preserve"> Cooperation -</w:t>
      </w:r>
      <w:r w:rsidRPr="00692F04">
        <w:t xml:space="preserve"> in brief </w:t>
      </w:r>
    </w:p>
    <w:p w14:paraId="57AD17DC" w14:textId="77777777" w:rsidR="0010541D" w:rsidRPr="0010541D" w:rsidRDefault="0010541D" w:rsidP="0010541D"/>
    <w:p w14:paraId="4D58DF71" w14:textId="26793CF3" w:rsidR="00692F04" w:rsidRDefault="00692F04" w:rsidP="0010541D">
      <w:pPr>
        <w:pStyle w:val="Heading2"/>
        <w:rPr>
          <w:lang w:val="en-US"/>
        </w:rPr>
      </w:pPr>
      <w:r w:rsidRPr="00692F04">
        <w:rPr>
          <w:lang w:val="en-US"/>
        </w:rPr>
        <w:t>Why Work Together?</w:t>
      </w:r>
    </w:p>
    <w:p w14:paraId="1423EA95" w14:textId="77777777" w:rsidR="0010541D" w:rsidRPr="0010541D" w:rsidRDefault="0010541D" w:rsidP="0010541D">
      <w:pPr>
        <w:rPr>
          <w:lang w:val="en-US"/>
        </w:rPr>
      </w:pPr>
    </w:p>
    <w:p w14:paraId="6580D840" w14:textId="77777777" w:rsidR="00692F04" w:rsidRPr="00692F04" w:rsidRDefault="00692F04" w:rsidP="0010541D">
      <w:pPr>
        <w:numPr>
          <w:ilvl w:val="0"/>
          <w:numId w:val="2"/>
        </w:numPr>
        <w:spacing w:after="120" w:line="240" w:lineRule="auto"/>
      </w:pPr>
      <w:r w:rsidRPr="00692F04">
        <w:t xml:space="preserve">DTM data are </w:t>
      </w:r>
      <w:r w:rsidRPr="00692F04">
        <w:rPr>
          <w:b/>
          <w:bCs/>
        </w:rPr>
        <w:t>aimed at informing humanitarian response</w:t>
      </w:r>
    </w:p>
    <w:p w14:paraId="1AF5062A" w14:textId="77777777" w:rsidR="00692F04" w:rsidRPr="00692F04" w:rsidRDefault="00692F04" w:rsidP="0010541D">
      <w:pPr>
        <w:numPr>
          <w:ilvl w:val="0"/>
          <w:numId w:val="2"/>
        </w:numPr>
        <w:spacing w:after="120" w:line="240" w:lineRule="auto"/>
      </w:pPr>
      <w:r w:rsidRPr="00692F04">
        <w:t xml:space="preserve">DTM data from Location Assessments are </w:t>
      </w:r>
      <w:r w:rsidRPr="00692F04">
        <w:rPr>
          <w:b/>
          <w:bCs/>
        </w:rPr>
        <w:t xml:space="preserve">shared with all humanitarian </w:t>
      </w:r>
      <w:r w:rsidRPr="00692F04">
        <w:t>actors</w:t>
      </w:r>
    </w:p>
    <w:p w14:paraId="44FA36D9" w14:textId="77777777" w:rsidR="00692F04" w:rsidRPr="00692F04" w:rsidRDefault="00692F04" w:rsidP="0010541D">
      <w:pPr>
        <w:numPr>
          <w:ilvl w:val="0"/>
          <w:numId w:val="2"/>
        </w:numPr>
        <w:spacing w:after="120" w:line="240" w:lineRule="auto"/>
      </w:pPr>
      <w:r w:rsidRPr="00692F04">
        <w:t xml:space="preserve">By working </w:t>
      </w:r>
      <w:proofErr w:type="gramStart"/>
      <w:r w:rsidRPr="00692F04">
        <w:t>together</w:t>
      </w:r>
      <w:proofErr w:type="gramEnd"/>
      <w:r w:rsidRPr="00692F04">
        <w:t xml:space="preserve"> you can make DTM </w:t>
      </w:r>
      <w:r w:rsidRPr="00692F04">
        <w:rPr>
          <w:b/>
          <w:bCs/>
        </w:rPr>
        <w:t xml:space="preserve">data more useful for response </w:t>
      </w:r>
    </w:p>
    <w:p w14:paraId="4E170882" w14:textId="1B2C6EB1" w:rsidR="00692F04" w:rsidRPr="00692F04" w:rsidRDefault="00692F04" w:rsidP="0010541D">
      <w:pPr>
        <w:spacing w:after="120" w:line="240" w:lineRule="auto"/>
      </w:pPr>
      <w:r w:rsidRPr="00692F04">
        <w:t xml:space="preserve">An analysis of the main reasons for partial use of DTM data highlighted the need for DTM and Partners to work together </w:t>
      </w:r>
      <w:proofErr w:type="gramStart"/>
      <w:r w:rsidRPr="00692F04">
        <w:t>in order to</w:t>
      </w:r>
      <w:proofErr w:type="gramEnd"/>
      <w:r w:rsidRPr="00692F04">
        <w:t xml:space="preserve"> obtain data and analysis that support humanitarian response. </w:t>
      </w:r>
    </w:p>
    <w:p w14:paraId="64AE4FB9" w14:textId="77777777" w:rsidR="00692F04" w:rsidRPr="00692F04" w:rsidRDefault="00692F04" w:rsidP="0010541D">
      <w:pPr>
        <w:spacing w:after="120" w:line="240" w:lineRule="auto"/>
      </w:pPr>
      <w:r w:rsidRPr="00692F04">
        <w:t xml:space="preserve">Modalities for this engagement, as well as roles and tasks </w:t>
      </w:r>
      <w:proofErr w:type="gramStart"/>
      <w:r w:rsidRPr="00692F04">
        <w:t>have to</w:t>
      </w:r>
      <w:proofErr w:type="gramEnd"/>
      <w:r w:rsidRPr="00692F04">
        <w:t xml:space="preserve"> be jointly agreed and predictable, so that DTM and Partners have a road map for cooperation, that is consistently applied in the field. </w:t>
      </w:r>
    </w:p>
    <w:p w14:paraId="0338E879" w14:textId="77777777" w:rsidR="0010541D" w:rsidRDefault="0010541D" w:rsidP="0010541D">
      <w:pPr>
        <w:rPr>
          <w:lang w:val="en-US"/>
        </w:rPr>
      </w:pPr>
    </w:p>
    <w:p w14:paraId="0E3546A6" w14:textId="19343744" w:rsidR="00692F04" w:rsidRDefault="00692F04" w:rsidP="0010541D">
      <w:pPr>
        <w:pStyle w:val="Heading2"/>
        <w:spacing w:before="240"/>
        <w:rPr>
          <w:lang w:val="en-US"/>
        </w:rPr>
      </w:pPr>
      <w:r w:rsidRPr="00692F04">
        <w:rPr>
          <w:lang w:val="en-US"/>
        </w:rPr>
        <w:t>How do we work together?</w:t>
      </w:r>
    </w:p>
    <w:p w14:paraId="2CE40B00" w14:textId="77777777" w:rsidR="00692F04" w:rsidRPr="00692F04" w:rsidRDefault="00692F04" w:rsidP="0010541D">
      <w:pPr>
        <w:numPr>
          <w:ilvl w:val="0"/>
          <w:numId w:val="3"/>
        </w:numPr>
        <w:spacing w:after="120" w:line="240" w:lineRule="auto"/>
      </w:pPr>
      <w:r w:rsidRPr="00692F04">
        <w:t xml:space="preserve">We use </w:t>
      </w:r>
      <w:r w:rsidRPr="00692F04">
        <w:rPr>
          <w:b/>
          <w:bCs/>
        </w:rPr>
        <w:t>a predictable and consistent approach</w:t>
      </w:r>
      <w:r w:rsidRPr="00692F04">
        <w:t>: DTM and Partners use and expect to use the same approach in all responses</w:t>
      </w:r>
    </w:p>
    <w:p w14:paraId="4386B76C" w14:textId="77777777" w:rsidR="00692F04" w:rsidRPr="00692F04" w:rsidRDefault="00692F04" w:rsidP="0010541D">
      <w:pPr>
        <w:numPr>
          <w:ilvl w:val="0"/>
          <w:numId w:val="3"/>
        </w:numPr>
        <w:spacing w:after="120" w:line="240" w:lineRule="auto"/>
      </w:pPr>
      <w:r w:rsidRPr="00692F04">
        <w:t xml:space="preserve">Proposed approach is built on </w:t>
      </w:r>
      <w:r w:rsidRPr="00692F04">
        <w:rPr>
          <w:b/>
          <w:bCs/>
        </w:rPr>
        <w:t xml:space="preserve">best practices </w:t>
      </w:r>
      <w:r w:rsidRPr="00692F04">
        <w:t xml:space="preserve">and </w:t>
      </w:r>
      <w:r w:rsidRPr="00692F04">
        <w:rPr>
          <w:b/>
          <w:bCs/>
        </w:rPr>
        <w:t xml:space="preserve">shared agreement </w:t>
      </w:r>
    </w:p>
    <w:p w14:paraId="22377B75" w14:textId="77777777" w:rsidR="00692F04" w:rsidRPr="00692F04" w:rsidRDefault="00692F04" w:rsidP="0010541D">
      <w:pPr>
        <w:numPr>
          <w:ilvl w:val="0"/>
          <w:numId w:val="3"/>
        </w:numPr>
        <w:spacing w:after="120" w:line="240" w:lineRule="auto"/>
      </w:pPr>
      <w:r w:rsidRPr="00692F04">
        <w:t xml:space="preserve">Agreement on this approach was reached through </w:t>
      </w:r>
      <w:r w:rsidRPr="00692F04">
        <w:rPr>
          <w:b/>
          <w:bCs/>
        </w:rPr>
        <w:t>Grand Bargain Needs Assessment</w:t>
      </w:r>
      <w:r w:rsidRPr="00692F04">
        <w:t xml:space="preserve"> Work stream and global level cooperation between </w:t>
      </w:r>
      <w:r w:rsidRPr="00692F04">
        <w:rPr>
          <w:b/>
          <w:bCs/>
        </w:rPr>
        <w:t>DTM</w:t>
      </w:r>
      <w:r w:rsidRPr="00692F04">
        <w:t xml:space="preserve"> and most </w:t>
      </w:r>
      <w:r w:rsidRPr="00692F04">
        <w:rPr>
          <w:b/>
          <w:bCs/>
        </w:rPr>
        <w:t xml:space="preserve">Global Clusters, WG, </w:t>
      </w:r>
      <w:proofErr w:type="spellStart"/>
      <w:r w:rsidRPr="00692F04">
        <w:rPr>
          <w:b/>
          <w:bCs/>
        </w:rPr>
        <w:t>AoRs</w:t>
      </w:r>
      <w:proofErr w:type="spellEnd"/>
      <w:r w:rsidRPr="00692F04">
        <w:rPr>
          <w:b/>
          <w:bCs/>
        </w:rPr>
        <w:t>.</w:t>
      </w:r>
    </w:p>
    <w:p w14:paraId="2DAE0870" w14:textId="77777777" w:rsidR="0010541D" w:rsidRDefault="0010541D" w:rsidP="0010541D">
      <w:pPr>
        <w:rPr>
          <w:lang w:val="en-US"/>
        </w:rPr>
      </w:pPr>
    </w:p>
    <w:p w14:paraId="29A8CF4E" w14:textId="77777777" w:rsidR="0010541D" w:rsidRDefault="0010541D" w:rsidP="0010541D">
      <w:pPr>
        <w:rPr>
          <w:lang w:val="en-US"/>
        </w:rPr>
      </w:pPr>
    </w:p>
    <w:p w14:paraId="48F3EB77" w14:textId="088677A6" w:rsidR="00692F04" w:rsidRPr="00692F04" w:rsidRDefault="00692F04" w:rsidP="0010541D">
      <w:pPr>
        <w:pStyle w:val="Heading2"/>
      </w:pPr>
      <w:r w:rsidRPr="00692F04">
        <w:rPr>
          <w:lang w:val="en-US"/>
        </w:rPr>
        <w:t>How was the approach developed?</w:t>
      </w:r>
    </w:p>
    <w:p w14:paraId="509D1304" w14:textId="77777777" w:rsidR="00692F04" w:rsidRPr="00692F04" w:rsidRDefault="00692F04" w:rsidP="0010541D">
      <w:pPr>
        <w:spacing w:after="120" w:line="240" w:lineRule="auto"/>
      </w:pPr>
      <w:r w:rsidRPr="00692F04">
        <w:t xml:space="preserve">The approach and tools described here are based on best practices in the humanitarian sector and developed through consultations with DTM, Global Cluster /AoR/WGs and other partners. They are also adapted from work by the Working Group on Useful and Usable Data and Analysis (EDAUUR) under the Grand Bargain work stream on Needs Assessment. The EDAUUR working group is composed by: </w:t>
      </w:r>
    </w:p>
    <w:p w14:paraId="0CF39754" w14:textId="7594B88D" w:rsidR="00692F04" w:rsidRPr="00692F04" w:rsidRDefault="00692F04" w:rsidP="0010541D">
      <w:pPr>
        <w:numPr>
          <w:ilvl w:val="0"/>
          <w:numId w:val="4"/>
        </w:numPr>
        <w:spacing w:after="120" w:line="240" w:lineRule="auto"/>
        <w:rPr>
          <w:i/>
          <w:iCs/>
        </w:rPr>
      </w:pPr>
      <w:r w:rsidRPr="00692F04">
        <w:rPr>
          <w:i/>
          <w:iCs/>
        </w:rPr>
        <w:t xml:space="preserve">Global Clusters and </w:t>
      </w:r>
      <w:proofErr w:type="spellStart"/>
      <w:r w:rsidRPr="00692F04">
        <w:rPr>
          <w:i/>
          <w:iCs/>
        </w:rPr>
        <w:t>AoRs</w:t>
      </w:r>
      <w:proofErr w:type="spellEnd"/>
      <w:r w:rsidRPr="00692F04">
        <w:rPr>
          <w:i/>
          <w:iCs/>
        </w:rPr>
        <w:t xml:space="preserve"> (including Global CCCM Cluster, Global Child Protection AoR, Global Education Cluster, Global Food Security Cluster, Global GBV AoR, Global Health Cluster, Global Protection </w:t>
      </w:r>
      <w:proofErr w:type="gramStart"/>
      <w:r w:rsidRPr="00692F04">
        <w:rPr>
          <w:i/>
          <w:iCs/>
        </w:rPr>
        <w:t xml:space="preserve">Cluster, </w:t>
      </w:r>
      <w:r>
        <w:rPr>
          <w:i/>
          <w:iCs/>
        </w:rPr>
        <w:t xml:space="preserve"> </w:t>
      </w:r>
      <w:r w:rsidRPr="00692F04">
        <w:rPr>
          <w:i/>
          <w:iCs/>
        </w:rPr>
        <w:t>Global</w:t>
      </w:r>
      <w:proofErr w:type="gramEnd"/>
      <w:r w:rsidRPr="00692F04">
        <w:rPr>
          <w:i/>
          <w:iCs/>
        </w:rPr>
        <w:t xml:space="preserve"> Shelter Cluster, Global UNICEF Cluster Coordination Team,       Global WASH Cluster)</w:t>
      </w:r>
    </w:p>
    <w:p w14:paraId="78011A59" w14:textId="77777777" w:rsidR="00692F04" w:rsidRPr="00692F04" w:rsidRDefault="00692F04" w:rsidP="0010541D">
      <w:pPr>
        <w:numPr>
          <w:ilvl w:val="0"/>
          <w:numId w:val="4"/>
        </w:numPr>
        <w:spacing w:after="120" w:line="240" w:lineRule="auto"/>
        <w:rPr>
          <w:i/>
          <w:iCs/>
        </w:rPr>
      </w:pPr>
      <w:r w:rsidRPr="00692F04">
        <w:rPr>
          <w:i/>
          <w:iCs/>
        </w:rPr>
        <w:t>UN Offices and Agencies (including UNHCR FICS, WFP VAM, OCHA FIS, OCHA NAAS)</w:t>
      </w:r>
    </w:p>
    <w:p w14:paraId="5D5CC84F" w14:textId="77777777" w:rsidR="00692F04" w:rsidRPr="00692F04" w:rsidRDefault="00692F04" w:rsidP="0010541D">
      <w:pPr>
        <w:numPr>
          <w:ilvl w:val="0"/>
          <w:numId w:val="4"/>
        </w:numPr>
        <w:spacing w:after="120" w:line="240" w:lineRule="auto"/>
        <w:rPr>
          <w:i/>
          <w:iCs/>
        </w:rPr>
      </w:pPr>
      <w:r w:rsidRPr="00692F04">
        <w:rPr>
          <w:i/>
          <w:iCs/>
        </w:rPr>
        <w:t>Donors (including DIFD, ECHO, OFDA)</w:t>
      </w:r>
    </w:p>
    <w:p w14:paraId="4B7D61D4" w14:textId="77777777" w:rsidR="00692F04" w:rsidRPr="00692F04" w:rsidRDefault="00692F04" w:rsidP="0010541D">
      <w:pPr>
        <w:numPr>
          <w:ilvl w:val="0"/>
          <w:numId w:val="4"/>
        </w:numPr>
        <w:spacing w:after="120" w:line="240" w:lineRule="auto"/>
        <w:rPr>
          <w:i/>
          <w:iCs/>
        </w:rPr>
      </w:pPr>
      <w:r w:rsidRPr="00692F04">
        <w:rPr>
          <w:i/>
          <w:iCs/>
        </w:rPr>
        <w:t xml:space="preserve">NGOs (including MapAction, REACH - Impact, DRC, Geneva Centre for Humanitarian Demining, Terre Des Hommes Lausanne) and </w:t>
      </w:r>
    </w:p>
    <w:p w14:paraId="241EE7C5" w14:textId="4C25BF6C" w:rsidR="00692F04" w:rsidRDefault="00692F04" w:rsidP="0010541D">
      <w:pPr>
        <w:numPr>
          <w:ilvl w:val="0"/>
          <w:numId w:val="4"/>
        </w:numPr>
        <w:spacing w:after="120" w:line="240" w:lineRule="auto"/>
        <w:rPr>
          <w:i/>
          <w:iCs/>
        </w:rPr>
      </w:pPr>
      <w:r w:rsidRPr="00692F04">
        <w:rPr>
          <w:i/>
          <w:iCs/>
        </w:rPr>
        <w:t>Other organizations and initiatives, including ACAPS, JIPS, PIM, ICRC.</w:t>
      </w:r>
    </w:p>
    <w:p w14:paraId="5F2D7523" w14:textId="6DF3B6EC" w:rsidR="00692F04" w:rsidRDefault="00692F04" w:rsidP="0010541D">
      <w:pPr>
        <w:spacing w:after="120" w:line="240" w:lineRule="auto"/>
        <w:rPr>
          <w:i/>
          <w:iCs/>
        </w:rPr>
      </w:pPr>
    </w:p>
    <w:p w14:paraId="39BD7B90" w14:textId="353A18A8" w:rsidR="00692F04" w:rsidRDefault="00692F04" w:rsidP="0010541D">
      <w:pPr>
        <w:spacing w:after="120" w:line="240" w:lineRule="auto"/>
        <w:rPr>
          <w:i/>
          <w:iCs/>
        </w:rPr>
      </w:pPr>
    </w:p>
    <w:p w14:paraId="10D0BA9A" w14:textId="77777777" w:rsidR="00692F04" w:rsidRPr="00692F04" w:rsidRDefault="00692F04" w:rsidP="0010541D">
      <w:pPr>
        <w:spacing w:after="120" w:line="240" w:lineRule="auto"/>
        <w:rPr>
          <w:i/>
          <w:iCs/>
        </w:rPr>
      </w:pPr>
    </w:p>
    <w:p w14:paraId="0713E504" w14:textId="77777777" w:rsidR="00692F04" w:rsidRPr="00692F04" w:rsidRDefault="00692F04" w:rsidP="0010541D">
      <w:pPr>
        <w:pStyle w:val="Heading2"/>
      </w:pPr>
      <w:r w:rsidRPr="00692F04">
        <w:rPr>
          <w:lang w:val="en-US"/>
        </w:rPr>
        <w:lastRenderedPageBreak/>
        <w:t>What are the principles of this approach?</w:t>
      </w:r>
    </w:p>
    <w:p w14:paraId="21458E14" w14:textId="6578F993" w:rsidR="00692F04" w:rsidRPr="00692F04" w:rsidRDefault="00692F04" w:rsidP="0010541D">
      <w:pPr>
        <w:numPr>
          <w:ilvl w:val="0"/>
          <w:numId w:val="6"/>
        </w:numPr>
        <w:spacing w:after="120" w:line="240" w:lineRule="auto"/>
      </w:pPr>
      <w:r w:rsidRPr="00692F04">
        <w:t xml:space="preserve">The main steps of the Assessment Process </w:t>
      </w:r>
      <w:r w:rsidRPr="00692F04">
        <w:rPr>
          <w:b/>
          <w:bCs/>
        </w:rPr>
        <w:t xml:space="preserve">are common to most humanitarian organizations </w:t>
      </w:r>
      <w:r w:rsidRPr="00692F04">
        <w:t>and groups/clusters.</w:t>
      </w:r>
    </w:p>
    <w:p w14:paraId="04685944" w14:textId="77777777" w:rsidR="00692F04" w:rsidRPr="00692F04" w:rsidRDefault="00692F04" w:rsidP="0010541D">
      <w:pPr>
        <w:numPr>
          <w:ilvl w:val="0"/>
          <w:numId w:val="6"/>
        </w:numPr>
        <w:spacing w:after="120" w:line="240" w:lineRule="auto"/>
      </w:pPr>
      <w:r w:rsidRPr="00692F04">
        <w:t xml:space="preserve">Cooperation is especially needed at </w:t>
      </w:r>
      <w:r w:rsidRPr="00692F04">
        <w:rPr>
          <w:b/>
          <w:bCs/>
        </w:rPr>
        <w:t>specific steps of Assessment Process</w:t>
      </w:r>
      <w:r w:rsidRPr="00692F04">
        <w:t>.</w:t>
      </w:r>
    </w:p>
    <w:p w14:paraId="3235462E" w14:textId="77777777" w:rsidR="00692F04" w:rsidRPr="00692F04" w:rsidRDefault="00692F04" w:rsidP="0010541D">
      <w:pPr>
        <w:numPr>
          <w:ilvl w:val="0"/>
          <w:numId w:val="6"/>
        </w:numPr>
        <w:spacing w:after="120" w:line="240" w:lineRule="auto"/>
      </w:pPr>
      <w:r w:rsidRPr="00692F04">
        <w:t xml:space="preserve">Cooperation must </w:t>
      </w:r>
      <w:r w:rsidRPr="00692F04">
        <w:rPr>
          <w:b/>
          <w:bCs/>
        </w:rPr>
        <w:t xml:space="preserve">value, </w:t>
      </w:r>
      <w:proofErr w:type="gramStart"/>
      <w:r w:rsidRPr="00692F04">
        <w:rPr>
          <w:b/>
          <w:bCs/>
        </w:rPr>
        <w:t>respect</w:t>
      </w:r>
      <w:proofErr w:type="gramEnd"/>
      <w:r w:rsidRPr="00692F04">
        <w:rPr>
          <w:b/>
          <w:bCs/>
        </w:rPr>
        <w:t xml:space="preserve"> and make use of different </w:t>
      </w:r>
      <w:r w:rsidRPr="00692F04">
        <w:t xml:space="preserve">but </w:t>
      </w:r>
      <w:r w:rsidRPr="00692F04">
        <w:rPr>
          <w:b/>
          <w:bCs/>
        </w:rPr>
        <w:t>complementary skillsets</w:t>
      </w:r>
      <w:r w:rsidRPr="00692F04">
        <w:t>:</w:t>
      </w:r>
    </w:p>
    <w:p w14:paraId="40D224F2" w14:textId="77777777" w:rsidR="00692F04" w:rsidRPr="00692F04" w:rsidRDefault="00692F04" w:rsidP="0010541D">
      <w:pPr>
        <w:numPr>
          <w:ilvl w:val="1"/>
          <w:numId w:val="6"/>
        </w:numPr>
        <w:spacing w:after="0" w:line="240" w:lineRule="auto"/>
        <w:ind w:left="1434" w:hanging="357"/>
      </w:pPr>
      <w:r w:rsidRPr="00692F04">
        <w:rPr>
          <w:i/>
          <w:iCs/>
        </w:rPr>
        <w:t>Decision-Makers</w:t>
      </w:r>
    </w:p>
    <w:p w14:paraId="58E02C05" w14:textId="77777777" w:rsidR="00692F04" w:rsidRPr="00692F04" w:rsidRDefault="00692F04" w:rsidP="0010541D">
      <w:pPr>
        <w:numPr>
          <w:ilvl w:val="1"/>
          <w:numId w:val="6"/>
        </w:numPr>
        <w:spacing w:after="0" w:line="240" w:lineRule="auto"/>
        <w:ind w:left="1434" w:hanging="357"/>
      </w:pPr>
      <w:r w:rsidRPr="00692F04">
        <w:rPr>
          <w:i/>
          <w:iCs/>
        </w:rPr>
        <w:t xml:space="preserve">Subject-Matter Experts </w:t>
      </w:r>
    </w:p>
    <w:p w14:paraId="2B05A4B8" w14:textId="77777777" w:rsidR="00692F04" w:rsidRPr="00692F04" w:rsidRDefault="00692F04" w:rsidP="0010541D">
      <w:pPr>
        <w:numPr>
          <w:ilvl w:val="1"/>
          <w:numId w:val="6"/>
        </w:numPr>
        <w:spacing w:after="0" w:line="240" w:lineRule="auto"/>
        <w:ind w:left="1434" w:hanging="357"/>
      </w:pPr>
      <w:r w:rsidRPr="00692F04">
        <w:rPr>
          <w:i/>
          <w:iCs/>
        </w:rPr>
        <w:t xml:space="preserve">Context/Cultural Experts </w:t>
      </w:r>
    </w:p>
    <w:p w14:paraId="128CE5B6" w14:textId="32936A0E" w:rsidR="00692F04" w:rsidRPr="0010541D" w:rsidRDefault="00692F04" w:rsidP="0010541D">
      <w:pPr>
        <w:numPr>
          <w:ilvl w:val="1"/>
          <w:numId w:val="6"/>
        </w:numPr>
        <w:spacing w:after="0" w:line="240" w:lineRule="auto"/>
        <w:ind w:left="1434" w:hanging="357"/>
      </w:pPr>
      <w:r w:rsidRPr="00692F04">
        <w:rPr>
          <w:i/>
          <w:iCs/>
        </w:rPr>
        <w:t>Information Management/Data Experts</w:t>
      </w:r>
    </w:p>
    <w:p w14:paraId="5C587932" w14:textId="77777777" w:rsidR="00692F04" w:rsidRPr="00692F04" w:rsidRDefault="00692F04" w:rsidP="0010541D">
      <w:pPr>
        <w:spacing w:after="0" w:line="240" w:lineRule="auto"/>
        <w:ind w:left="1434"/>
      </w:pPr>
    </w:p>
    <w:p w14:paraId="425539CE" w14:textId="77777777" w:rsidR="00692F04" w:rsidRPr="00692F04" w:rsidRDefault="00692F04" w:rsidP="0010541D">
      <w:pPr>
        <w:numPr>
          <w:ilvl w:val="0"/>
          <w:numId w:val="6"/>
        </w:numPr>
        <w:spacing w:after="120" w:line="240" w:lineRule="auto"/>
      </w:pPr>
      <w:r w:rsidRPr="00692F04">
        <w:t xml:space="preserve">DTM and Partners will engage at crucial steps of the assessment process according to their skillsets. </w:t>
      </w:r>
    </w:p>
    <w:p w14:paraId="34EF51AD" w14:textId="4FA57195" w:rsidR="00692F04" w:rsidRPr="00692F04" w:rsidRDefault="00692F04" w:rsidP="0010541D">
      <w:pPr>
        <w:spacing w:after="120" w:line="240" w:lineRule="auto"/>
        <w:jc w:val="center"/>
      </w:pPr>
      <w:r w:rsidRPr="00692F04">
        <w:drawing>
          <wp:inline distT="0" distB="0" distL="0" distR="0" wp14:anchorId="190343AA" wp14:editId="163A2E9F">
            <wp:extent cx="5368925" cy="3653595"/>
            <wp:effectExtent l="19050" t="19050" r="22225" b="23495"/>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5">
                      <a:extLst>
                        <a:ext uri="{28A0092B-C50C-407E-A947-70E740481C1C}">
                          <a14:useLocalDpi xmlns:a14="http://schemas.microsoft.com/office/drawing/2010/main" val="0"/>
                        </a:ext>
                      </a:extLst>
                    </a:blip>
                    <a:stretch>
                      <a:fillRect/>
                    </a:stretch>
                  </pic:blipFill>
                  <pic:spPr>
                    <a:xfrm>
                      <a:off x="0" y="0"/>
                      <a:ext cx="5375558" cy="3658109"/>
                    </a:xfrm>
                    <a:prstGeom prst="rect">
                      <a:avLst/>
                    </a:prstGeom>
                    <a:ln>
                      <a:solidFill>
                        <a:schemeClr val="tx1"/>
                      </a:solidFill>
                    </a:ln>
                  </pic:spPr>
                </pic:pic>
              </a:graphicData>
            </a:graphic>
          </wp:inline>
        </w:drawing>
      </w:r>
    </w:p>
    <w:p w14:paraId="4D144501" w14:textId="77777777" w:rsidR="00692F04" w:rsidRPr="00692F04" w:rsidRDefault="00692F04" w:rsidP="0010541D">
      <w:pPr>
        <w:spacing w:after="120" w:line="240" w:lineRule="auto"/>
        <w:rPr>
          <w:i/>
          <w:iCs/>
        </w:rPr>
      </w:pPr>
      <w:r w:rsidRPr="00692F04">
        <w:rPr>
          <w:i/>
          <w:iCs/>
        </w:rPr>
        <w:t xml:space="preserve">In some </w:t>
      </w:r>
      <w:proofErr w:type="gramStart"/>
      <w:r w:rsidRPr="00692F04">
        <w:rPr>
          <w:i/>
          <w:iCs/>
        </w:rPr>
        <w:t>cases</w:t>
      </w:r>
      <w:proofErr w:type="gramEnd"/>
      <w:r w:rsidRPr="00692F04">
        <w:rPr>
          <w:i/>
          <w:iCs/>
        </w:rPr>
        <w:t xml:space="preserve"> the same actor may </w:t>
      </w:r>
      <w:r w:rsidRPr="00692F04">
        <w:rPr>
          <w:b/>
          <w:bCs/>
          <w:i/>
          <w:iCs/>
        </w:rPr>
        <w:t>have more than one skillset</w:t>
      </w:r>
      <w:r w:rsidRPr="00692F04">
        <w:rPr>
          <w:i/>
          <w:iCs/>
        </w:rPr>
        <w:t xml:space="preserve">. Cluster Coordinators and members for example, are often both Decision-Makers (for strategic and operational response) as well as Subject-Matter Experts. Local staff may be at the same time Subject-Matter and Context/Cultural Experts. </w:t>
      </w:r>
    </w:p>
    <w:p w14:paraId="5500F6E3" w14:textId="77777777" w:rsidR="00DF2C8D" w:rsidRDefault="00DF2C8D" w:rsidP="0010541D">
      <w:pPr>
        <w:spacing w:after="120" w:line="240" w:lineRule="auto"/>
      </w:pPr>
    </w:p>
    <w:sectPr w:rsidR="00DF2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4502"/>
    <w:multiLevelType w:val="hybridMultilevel"/>
    <w:tmpl w:val="55A62EA0"/>
    <w:lvl w:ilvl="0" w:tplc="0658C844">
      <w:start w:val="1"/>
      <w:numFmt w:val="bullet"/>
      <w:lvlText w:val=""/>
      <w:lvlJc w:val="left"/>
      <w:pPr>
        <w:tabs>
          <w:tab w:val="num" w:pos="720"/>
        </w:tabs>
        <w:ind w:left="720" w:hanging="360"/>
      </w:pPr>
      <w:rPr>
        <w:rFonts w:ascii="Wingdings" w:hAnsi="Wingdings" w:hint="default"/>
      </w:rPr>
    </w:lvl>
    <w:lvl w:ilvl="1" w:tplc="64DE290C" w:tentative="1">
      <w:start w:val="1"/>
      <w:numFmt w:val="bullet"/>
      <w:lvlText w:val=""/>
      <w:lvlJc w:val="left"/>
      <w:pPr>
        <w:tabs>
          <w:tab w:val="num" w:pos="1440"/>
        </w:tabs>
        <w:ind w:left="1440" w:hanging="360"/>
      </w:pPr>
      <w:rPr>
        <w:rFonts w:ascii="Wingdings" w:hAnsi="Wingdings" w:hint="default"/>
      </w:rPr>
    </w:lvl>
    <w:lvl w:ilvl="2" w:tplc="3C62F6A2" w:tentative="1">
      <w:start w:val="1"/>
      <w:numFmt w:val="bullet"/>
      <w:lvlText w:val=""/>
      <w:lvlJc w:val="left"/>
      <w:pPr>
        <w:tabs>
          <w:tab w:val="num" w:pos="2160"/>
        </w:tabs>
        <w:ind w:left="2160" w:hanging="360"/>
      </w:pPr>
      <w:rPr>
        <w:rFonts w:ascii="Wingdings" w:hAnsi="Wingdings" w:hint="default"/>
      </w:rPr>
    </w:lvl>
    <w:lvl w:ilvl="3" w:tplc="43E88E62" w:tentative="1">
      <w:start w:val="1"/>
      <w:numFmt w:val="bullet"/>
      <w:lvlText w:val=""/>
      <w:lvlJc w:val="left"/>
      <w:pPr>
        <w:tabs>
          <w:tab w:val="num" w:pos="2880"/>
        </w:tabs>
        <w:ind w:left="2880" w:hanging="360"/>
      </w:pPr>
      <w:rPr>
        <w:rFonts w:ascii="Wingdings" w:hAnsi="Wingdings" w:hint="default"/>
      </w:rPr>
    </w:lvl>
    <w:lvl w:ilvl="4" w:tplc="BC883698" w:tentative="1">
      <w:start w:val="1"/>
      <w:numFmt w:val="bullet"/>
      <w:lvlText w:val=""/>
      <w:lvlJc w:val="left"/>
      <w:pPr>
        <w:tabs>
          <w:tab w:val="num" w:pos="3600"/>
        </w:tabs>
        <w:ind w:left="3600" w:hanging="360"/>
      </w:pPr>
      <w:rPr>
        <w:rFonts w:ascii="Wingdings" w:hAnsi="Wingdings" w:hint="default"/>
      </w:rPr>
    </w:lvl>
    <w:lvl w:ilvl="5" w:tplc="C640033A" w:tentative="1">
      <w:start w:val="1"/>
      <w:numFmt w:val="bullet"/>
      <w:lvlText w:val=""/>
      <w:lvlJc w:val="left"/>
      <w:pPr>
        <w:tabs>
          <w:tab w:val="num" w:pos="4320"/>
        </w:tabs>
        <w:ind w:left="4320" w:hanging="360"/>
      </w:pPr>
      <w:rPr>
        <w:rFonts w:ascii="Wingdings" w:hAnsi="Wingdings" w:hint="default"/>
      </w:rPr>
    </w:lvl>
    <w:lvl w:ilvl="6" w:tplc="26945BD4" w:tentative="1">
      <w:start w:val="1"/>
      <w:numFmt w:val="bullet"/>
      <w:lvlText w:val=""/>
      <w:lvlJc w:val="left"/>
      <w:pPr>
        <w:tabs>
          <w:tab w:val="num" w:pos="5040"/>
        </w:tabs>
        <w:ind w:left="5040" w:hanging="360"/>
      </w:pPr>
      <w:rPr>
        <w:rFonts w:ascii="Wingdings" w:hAnsi="Wingdings" w:hint="default"/>
      </w:rPr>
    </w:lvl>
    <w:lvl w:ilvl="7" w:tplc="2C587A62" w:tentative="1">
      <w:start w:val="1"/>
      <w:numFmt w:val="bullet"/>
      <w:lvlText w:val=""/>
      <w:lvlJc w:val="left"/>
      <w:pPr>
        <w:tabs>
          <w:tab w:val="num" w:pos="5760"/>
        </w:tabs>
        <w:ind w:left="5760" w:hanging="360"/>
      </w:pPr>
      <w:rPr>
        <w:rFonts w:ascii="Wingdings" w:hAnsi="Wingdings" w:hint="default"/>
      </w:rPr>
    </w:lvl>
    <w:lvl w:ilvl="8" w:tplc="914C88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E66FD"/>
    <w:multiLevelType w:val="hybridMultilevel"/>
    <w:tmpl w:val="90966134"/>
    <w:lvl w:ilvl="0" w:tplc="5EA2E3CE">
      <w:start w:val="1"/>
      <w:numFmt w:val="bullet"/>
      <w:lvlText w:val=""/>
      <w:lvlJc w:val="left"/>
      <w:pPr>
        <w:tabs>
          <w:tab w:val="num" w:pos="720"/>
        </w:tabs>
        <w:ind w:left="720" w:hanging="360"/>
      </w:pPr>
      <w:rPr>
        <w:rFonts w:ascii="Wingdings" w:hAnsi="Wingdings" w:hint="default"/>
      </w:rPr>
    </w:lvl>
    <w:lvl w:ilvl="1" w:tplc="0E02C4EA" w:tentative="1">
      <w:start w:val="1"/>
      <w:numFmt w:val="bullet"/>
      <w:lvlText w:val=""/>
      <w:lvlJc w:val="left"/>
      <w:pPr>
        <w:tabs>
          <w:tab w:val="num" w:pos="1440"/>
        </w:tabs>
        <w:ind w:left="1440" w:hanging="360"/>
      </w:pPr>
      <w:rPr>
        <w:rFonts w:ascii="Wingdings" w:hAnsi="Wingdings" w:hint="default"/>
      </w:rPr>
    </w:lvl>
    <w:lvl w:ilvl="2" w:tplc="C9C4EAFE" w:tentative="1">
      <w:start w:val="1"/>
      <w:numFmt w:val="bullet"/>
      <w:lvlText w:val=""/>
      <w:lvlJc w:val="left"/>
      <w:pPr>
        <w:tabs>
          <w:tab w:val="num" w:pos="2160"/>
        </w:tabs>
        <w:ind w:left="2160" w:hanging="360"/>
      </w:pPr>
      <w:rPr>
        <w:rFonts w:ascii="Wingdings" w:hAnsi="Wingdings" w:hint="default"/>
      </w:rPr>
    </w:lvl>
    <w:lvl w:ilvl="3" w:tplc="9CE6C3A8" w:tentative="1">
      <w:start w:val="1"/>
      <w:numFmt w:val="bullet"/>
      <w:lvlText w:val=""/>
      <w:lvlJc w:val="left"/>
      <w:pPr>
        <w:tabs>
          <w:tab w:val="num" w:pos="2880"/>
        </w:tabs>
        <w:ind w:left="2880" w:hanging="360"/>
      </w:pPr>
      <w:rPr>
        <w:rFonts w:ascii="Wingdings" w:hAnsi="Wingdings" w:hint="default"/>
      </w:rPr>
    </w:lvl>
    <w:lvl w:ilvl="4" w:tplc="8B7215A2" w:tentative="1">
      <w:start w:val="1"/>
      <w:numFmt w:val="bullet"/>
      <w:lvlText w:val=""/>
      <w:lvlJc w:val="left"/>
      <w:pPr>
        <w:tabs>
          <w:tab w:val="num" w:pos="3600"/>
        </w:tabs>
        <w:ind w:left="3600" w:hanging="360"/>
      </w:pPr>
      <w:rPr>
        <w:rFonts w:ascii="Wingdings" w:hAnsi="Wingdings" w:hint="default"/>
      </w:rPr>
    </w:lvl>
    <w:lvl w:ilvl="5" w:tplc="62222C48" w:tentative="1">
      <w:start w:val="1"/>
      <w:numFmt w:val="bullet"/>
      <w:lvlText w:val=""/>
      <w:lvlJc w:val="left"/>
      <w:pPr>
        <w:tabs>
          <w:tab w:val="num" w:pos="4320"/>
        </w:tabs>
        <w:ind w:left="4320" w:hanging="360"/>
      </w:pPr>
      <w:rPr>
        <w:rFonts w:ascii="Wingdings" w:hAnsi="Wingdings" w:hint="default"/>
      </w:rPr>
    </w:lvl>
    <w:lvl w:ilvl="6" w:tplc="0BAC08FE" w:tentative="1">
      <w:start w:val="1"/>
      <w:numFmt w:val="bullet"/>
      <w:lvlText w:val=""/>
      <w:lvlJc w:val="left"/>
      <w:pPr>
        <w:tabs>
          <w:tab w:val="num" w:pos="5040"/>
        </w:tabs>
        <w:ind w:left="5040" w:hanging="360"/>
      </w:pPr>
      <w:rPr>
        <w:rFonts w:ascii="Wingdings" w:hAnsi="Wingdings" w:hint="default"/>
      </w:rPr>
    </w:lvl>
    <w:lvl w:ilvl="7" w:tplc="5860BFC6" w:tentative="1">
      <w:start w:val="1"/>
      <w:numFmt w:val="bullet"/>
      <w:lvlText w:val=""/>
      <w:lvlJc w:val="left"/>
      <w:pPr>
        <w:tabs>
          <w:tab w:val="num" w:pos="5760"/>
        </w:tabs>
        <w:ind w:left="5760" w:hanging="360"/>
      </w:pPr>
      <w:rPr>
        <w:rFonts w:ascii="Wingdings" w:hAnsi="Wingdings" w:hint="default"/>
      </w:rPr>
    </w:lvl>
    <w:lvl w:ilvl="8" w:tplc="908A6A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46A13"/>
    <w:multiLevelType w:val="hybridMultilevel"/>
    <w:tmpl w:val="5BBEE836"/>
    <w:lvl w:ilvl="0" w:tplc="1F463FEC">
      <w:start w:val="1"/>
      <w:numFmt w:val="bullet"/>
      <w:lvlText w:val="•"/>
      <w:lvlJc w:val="left"/>
      <w:pPr>
        <w:tabs>
          <w:tab w:val="num" w:pos="720"/>
        </w:tabs>
        <w:ind w:left="720" w:hanging="360"/>
      </w:pPr>
      <w:rPr>
        <w:rFonts w:ascii="Arial" w:hAnsi="Arial" w:hint="default"/>
      </w:rPr>
    </w:lvl>
    <w:lvl w:ilvl="1" w:tplc="B9020E14">
      <w:numFmt w:val="bullet"/>
      <w:lvlText w:val=""/>
      <w:lvlJc w:val="left"/>
      <w:pPr>
        <w:tabs>
          <w:tab w:val="num" w:pos="1440"/>
        </w:tabs>
        <w:ind w:left="1440" w:hanging="360"/>
      </w:pPr>
      <w:rPr>
        <w:rFonts w:ascii="Wingdings" w:hAnsi="Wingdings" w:hint="default"/>
      </w:rPr>
    </w:lvl>
    <w:lvl w:ilvl="2" w:tplc="545CDD72" w:tentative="1">
      <w:start w:val="1"/>
      <w:numFmt w:val="bullet"/>
      <w:lvlText w:val="•"/>
      <w:lvlJc w:val="left"/>
      <w:pPr>
        <w:tabs>
          <w:tab w:val="num" w:pos="2160"/>
        </w:tabs>
        <w:ind w:left="2160" w:hanging="360"/>
      </w:pPr>
      <w:rPr>
        <w:rFonts w:ascii="Arial" w:hAnsi="Arial" w:hint="default"/>
      </w:rPr>
    </w:lvl>
    <w:lvl w:ilvl="3" w:tplc="FBA4726A" w:tentative="1">
      <w:start w:val="1"/>
      <w:numFmt w:val="bullet"/>
      <w:lvlText w:val="•"/>
      <w:lvlJc w:val="left"/>
      <w:pPr>
        <w:tabs>
          <w:tab w:val="num" w:pos="2880"/>
        </w:tabs>
        <w:ind w:left="2880" w:hanging="360"/>
      </w:pPr>
      <w:rPr>
        <w:rFonts w:ascii="Arial" w:hAnsi="Arial" w:hint="default"/>
      </w:rPr>
    </w:lvl>
    <w:lvl w:ilvl="4" w:tplc="C4B6301C" w:tentative="1">
      <w:start w:val="1"/>
      <w:numFmt w:val="bullet"/>
      <w:lvlText w:val="•"/>
      <w:lvlJc w:val="left"/>
      <w:pPr>
        <w:tabs>
          <w:tab w:val="num" w:pos="3600"/>
        </w:tabs>
        <w:ind w:left="3600" w:hanging="360"/>
      </w:pPr>
      <w:rPr>
        <w:rFonts w:ascii="Arial" w:hAnsi="Arial" w:hint="default"/>
      </w:rPr>
    </w:lvl>
    <w:lvl w:ilvl="5" w:tplc="05804330" w:tentative="1">
      <w:start w:val="1"/>
      <w:numFmt w:val="bullet"/>
      <w:lvlText w:val="•"/>
      <w:lvlJc w:val="left"/>
      <w:pPr>
        <w:tabs>
          <w:tab w:val="num" w:pos="4320"/>
        </w:tabs>
        <w:ind w:left="4320" w:hanging="360"/>
      </w:pPr>
      <w:rPr>
        <w:rFonts w:ascii="Arial" w:hAnsi="Arial" w:hint="default"/>
      </w:rPr>
    </w:lvl>
    <w:lvl w:ilvl="6" w:tplc="F9A02406" w:tentative="1">
      <w:start w:val="1"/>
      <w:numFmt w:val="bullet"/>
      <w:lvlText w:val="•"/>
      <w:lvlJc w:val="left"/>
      <w:pPr>
        <w:tabs>
          <w:tab w:val="num" w:pos="5040"/>
        </w:tabs>
        <w:ind w:left="5040" w:hanging="360"/>
      </w:pPr>
      <w:rPr>
        <w:rFonts w:ascii="Arial" w:hAnsi="Arial" w:hint="default"/>
      </w:rPr>
    </w:lvl>
    <w:lvl w:ilvl="7" w:tplc="3B9E8884" w:tentative="1">
      <w:start w:val="1"/>
      <w:numFmt w:val="bullet"/>
      <w:lvlText w:val="•"/>
      <w:lvlJc w:val="left"/>
      <w:pPr>
        <w:tabs>
          <w:tab w:val="num" w:pos="5760"/>
        </w:tabs>
        <w:ind w:left="5760" w:hanging="360"/>
      </w:pPr>
      <w:rPr>
        <w:rFonts w:ascii="Arial" w:hAnsi="Arial" w:hint="default"/>
      </w:rPr>
    </w:lvl>
    <w:lvl w:ilvl="8" w:tplc="9DF092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C54143"/>
    <w:multiLevelType w:val="hybridMultilevel"/>
    <w:tmpl w:val="D116EAC2"/>
    <w:lvl w:ilvl="0" w:tplc="99F48F52">
      <w:start w:val="1"/>
      <w:numFmt w:val="bullet"/>
      <w:lvlText w:val="•"/>
      <w:lvlJc w:val="left"/>
      <w:pPr>
        <w:tabs>
          <w:tab w:val="num" w:pos="720"/>
        </w:tabs>
        <w:ind w:left="720" w:hanging="360"/>
      </w:pPr>
      <w:rPr>
        <w:rFonts w:ascii="Arial" w:hAnsi="Arial" w:hint="default"/>
      </w:rPr>
    </w:lvl>
    <w:lvl w:ilvl="1" w:tplc="C68A1BE2" w:tentative="1">
      <w:start w:val="1"/>
      <w:numFmt w:val="bullet"/>
      <w:lvlText w:val="•"/>
      <w:lvlJc w:val="left"/>
      <w:pPr>
        <w:tabs>
          <w:tab w:val="num" w:pos="1440"/>
        </w:tabs>
        <w:ind w:left="1440" w:hanging="360"/>
      </w:pPr>
      <w:rPr>
        <w:rFonts w:ascii="Arial" w:hAnsi="Arial" w:hint="default"/>
      </w:rPr>
    </w:lvl>
    <w:lvl w:ilvl="2" w:tplc="112C2AB8" w:tentative="1">
      <w:start w:val="1"/>
      <w:numFmt w:val="bullet"/>
      <w:lvlText w:val="•"/>
      <w:lvlJc w:val="left"/>
      <w:pPr>
        <w:tabs>
          <w:tab w:val="num" w:pos="2160"/>
        </w:tabs>
        <w:ind w:left="2160" w:hanging="360"/>
      </w:pPr>
      <w:rPr>
        <w:rFonts w:ascii="Arial" w:hAnsi="Arial" w:hint="default"/>
      </w:rPr>
    </w:lvl>
    <w:lvl w:ilvl="3" w:tplc="2A648886" w:tentative="1">
      <w:start w:val="1"/>
      <w:numFmt w:val="bullet"/>
      <w:lvlText w:val="•"/>
      <w:lvlJc w:val="left"/>
      <w:pPr>
        <w:tabs>
          <w:tab w:val="num" w:pos="2880"/>
        </w:tabs>
        <w:ind w:left="2880" w:hanging="360"/>
      </w:pPr>
      <w:rPr>
        <w:rFonts w:ascii="Arial" w:hAnsi="Arial" w:hint="default"/>
      </w:rPr>
    </w:lvl>
    <w:lvl w:ilvl="4" w:tplc="1E8AEB20" w:tentative="1">
      <w:start w:val="1"/>
      <w:numFmt w:val="bullet"/>
      <w:lvlText w:val="•"/>
      <w:lvlJc w:val="left"/>
      <w:pPr>
        <w:tabs>
          <w:tab w:val="num" w:pos="3600"/>
        </w:tabs>
        <w:ind w:left="3600" w:hanging="360"/>
      </w:pPr>
      <w:rPr>
        <w:rFonts w:ascii="Arial" w:hAnsi="Arial" w:hint="default"/>
      </w:rPr>
    </w:lvl>
    <w:lvl w:ilvl="5" w:tplc="C7DE1A50" w:tentative="1">
      <w:start w:val="1"/>
      <w:numFmt w:val="bullet"/>
      <w:lvlText w:val="•"/>
      <w:lvlJc w:val="left"/>
      <w:pPr>
        <w:tabs>
          <w:tab w:val="num" w:pos="4320"/>
        </w:tabs>
        <w:ind w:left="4320" w:hanging="360"/>
      </w:pPr>
      <w:rPr>
        <w:rFonts w:ascii="Arial" w:hAnsi="Arial" w:hint="default"/>
      </w:rPr>
    </w:lvl>
    <w:lvl w:ilvl="6" w:tplc="F1840F28" w:tentative="1">
      <w:start w:val="1"/>
      <w:numFmt w:val="bullet"/>
      <w:lvlText w:val="•"/>
      <w:lvlJc w:val="left"/>
      <w:pPr>
        <w:tabs>
          <w:tab w:val="num" w:pos="5040"/>
        </w:tabs>
        <w:ind w:left="5040" w:hanging="360"/>
      </w:pPr>
      <w:rPr>
        <w:rFonts w:ascii="Arial" w:hAnsi="Arial" w:hint="default"/>
      </w:rPr>
    </w:lvl>
    <w:lvl w:ilvl="7" w:tplc="B05EA0E2" w:tentative="1">
      <w:start w:val="1"/>
      <w:numFmt w:val="bullet"/>
      <w:lvlText w:val="•"/>
      <w:lvlJc w:val="left"/>
      <w:pPr>
        <w:tabs>
          <w:tab w:val="num" w:pos="5760"/>
        </w:tabs>
        <w:ind w:left="5760" w:hanging="360"/>
      </w:pPr>
      <w:rPr>
        <w:rFonts w:ascii="Arial" w:hAnsi="Arial" w:hint="default"/>
      </w:rPr>
    </w:lvl>
    <w:lvl w:ilvl="8" w:tplc="7C068E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5B2309"/>
    <w:multiLevelType w:val="hybridMultilevel"/>
    <w:tmpl w:val="7826D23E"/>
    <w:lvl w:ilvl="0" w:tplc="1E60B5C2">
      <w:start w:val="1"/>
      <w:numFmt w:val="bullet"/>
      <w:lvlText w:val="•"/>
      <w:lvlJc w:val="left"/>
      <w:pPr>
        <w:tabs>
          <w:tab w:val="num" w:pos="720"/>
        </w:tabs>
        <w:ind w:left="720" w:hanging="360"/>
      </w:pPr>
      <w:rPr>
        <w:rFonts w:ascii="Arial" w:hAnsi="Arial" w:hint="default"/>
      </w:rPr>
    </w:lvl>
    <w:lvl w:ilvl="1" w:tplc="83388D4A" w:tentative="1">
      <w:start w:val="1"/>
      <w:numFmt w:val="bullet"/>
      <w:lvlText w:val="•"/>
      <w:lvlJc w:val="left"/>
      <w:pPr>
        <w:tabs>
          <w:tab w:val="num" w:pos="1440"/>
        </w:tabs>
        <w:ind w:left="1440" w:hanging="360"/>
      </w:pPr>
      <w:rPr>
        <w:rFonts w:ascii="Arial" w:hAnsi="Arial" w:hint="default"/>
      </w:rPr>
    </w:lvl>
    <w:lvl w:ilvl="2" w:tplc="F3464F2C" w:tentative="1">
      <w:start w:val="1"/>
      <w:numFmt w:val="bullet"/>
      <w:lvlText w:val="•"/>
      <w:lvlJc w:val="left"/>
      <w:pPr>
        <w:tabs>
          <w:tab w:val="num" w:pos="2160"/>
        </w:tabs>
        <w:ind w:left="2160" w:hanging="360"/>
      </w:pPr>
      <w:rPr>
        <w:rFonts w:ascii="Arial" w:hAnsi="Arial" w:hint="default"/>
      </w:rPr>
    </w:lvl>
    <w:lvl w:ilvl="3" w:tplc="D82CCA18" w:tentative="1">
      <w:start w:val="1"/>
      <w:numFmt w:val="bullet"/>
      <w:lvlText w:val="•"/>
      <w:lvlJc w:val="left"/>
      <w:pPr>
        <w:tabs>
          <w:tab w:val="num" w:pos="2880"/>
        </w:tabs>
        <w:ind w:left="2880" w:hanging="360"/>
      </w:pPr>
      <w:rPr>
        <w:rFonts w:ascii="Arial" w:hAnsi="Arial" w:hint="default"/>
      </w:rPr>
    </w:lvl>
    <w:lvl w:ilvl="4" w:tplc="7B7E337C" w:tentative="1">
      <w:start w:val="1"/>
      <w:numFmt w:val="bullet"/>
      <w:lvlText w:val="•"/>
      <w:lvlJc w:val="left"/>
      <w:pPr>
        <w:tabs>
          <w:tab w:val="num" w:pos="3600"/>
        </w:tabs>
        <w:ind w:left="3600" w:hanging="360"/>
      </w:pPr>
      <w:rPr>
        <w:rFonts w:ascii="Arial" w:hAnsi="Arial" w:hint="default"/>
      </w:rPr>
    </w:lvl>
    <w:lvl w:ilvl="5" w:tplc="80AA7540" w:tentative="1">
      <w:start w:val="1"/>
      <w:numFmt w:val="bullet"/>
      <w:lvlText w:val="•"/>
      <w:lvlJc w:val="left"/>
      <w:pPr>
        <w:tabs>
          <w:tab w:val="num" w:pos="4320"/>
        </w:tabs>
        <w:ind w:left="4320" w:hanging="360"/>
      </w:pPr>
      <w:rPr>
        <w:rFonts w:ascii="Arial" w:hAnsi="Arial" w:hint="default"/>
      </w:rPr>
    </w:lvl>
    <w:lvl w:ilvl="6" w:tplc="860612C8" w:tentative="1">
      <w:start w:val="1"/>
      <w:numFmt w:val="bullet"/>
      <w:lvlText w:val="•"/>
      <w:lvlJc w:val="left"/>
      <w:pPr>
        <w:tabs>
          <w:tab w:val="num" w:pos="5040"/>
        </w:tabs>
        <w:ind w:left="5040" w:hanging="360"/>
      </w:pPr>
      <w:rPr>
        <w:rFonts w:ascii="Arial" w:hAnsi="Arial" w:hint="default"/>
      </w:rPr>
    </w:lvl>
    <w:lvl w:ilvl="7" w:tplc="E2206DDC" w:tentative="1">
      <w:start w:val="1"/>
      <w:numFmt w:val="bullet"/>
      <w:lvlText w:val="•"/>
      <w:lvlJc w:val="left"/>
      <w:pPr>
        <w:tabs>
          <w:tab w:val="num" w:pos="5760"/>
        </w:tabs>
        <w:ind w:left="5760" w:hanging="360"/>
      </w:pPr>
      <w:rPr>
        <w:rFonts w:ascii="Arial" w:hAnsi="Arial" w:hint="default"/>
      </w:rPr>
    </w:lvl>
    <w:lvl w:ilvl="8" w:tplc="302083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C641CE"/>
    <w:multiLevelType w:val="hybridMultilevel"/>
    <w:tmpl w:val="7FA0B9F4"/>
    <w:lvl w:ilvl="0" w:tplc="5F640C68">
      <w:start w:val="1"/>
      <w:numFmt w:val="decimal"/>
      <w:lvlText w:val="%1."/>
      <w:lvlJc w:val="left"/>
      <w:pPr>
        <w:tabs>
          <w:tab w:val="num" w:pos="720"/>
        </w:tabs>
        <w:ind w:left="720" w:hanging="360"/>
      </w:pPr>
    </w:lvl>
    <w:lvl w:ilvl="1" w:tplc="54D60322" w:tentative="1">
      <w:start w:val="1"/>
      <w:numFmt w:val="decimal"/>
      <w:lvlText w:val="%2."/>
      <w:lvlJc w:val="left"/>
      <w:pPr>
        <w:tabs>
          <w:tab w:val="num" w:pos="1440"/>
        </w:tabs>
        <w:ind w:left="1440" w:hanging="360"/>
      </w:pPr>
    </w:lvl>
    <w:lvl w:ilvl="2" w:tplc="9E603F4C" w:tentative="1">
      <w:start w:val="1"/>
      <w:numFmt w:val="decimal"/>
      <w:lvlText w:val="%3."/>
      <w:lvlJc w:val="left"/>
      <w:pPr>
        <w:tabs>
          <w:tab w:val="num" w:pos="2160"/>
        </w:tabs>
        <w:ind w:left="2160" w:hanging="360"/>
      </w:pPr>
    </w:lvl>
    <w:lvl w:ilvl="3" w:tplc="CE562EC8" w:tentative="1">
      <w:start w:val="1"/>
      <w:numFmt w:val="decimal"/>
      <w:lvlText w:val="%4."/>
      <w:lvlJc w:val="left"/>
      <w:pPr>
        <w:tabs>
          <w:tab w:val="num" w:pos="2880"/>
        </w:tabs>
        <w:ind w:left="2880" w:hanging="360"/>
      </w:pPr>
    </w:lvl>
    <w:lvl w:ilvl="4" w:tplc="3A0A09E4" w:tentative="1">
      <w:start w:val="1"/>
      <w:numFmt w:val="decimal"/>
      <w:lvlText w:val="%5."/>
      <w:lvlJc w:val="left"/>
      <w:pPr>
        <w:tabs>
          <w:tab w:val="num" w:pos="3600"/>
        </w:tabs>
        <w:ind w:left="3600" w:hanging="360"/>
      </w:pPr>
    </w:lvl>
    <w:lvl w:ilvl="5" w:tplc="F54E3BBC" w:tentative="1">
      <w:start w:val="1"/>
      <w:numFmt w:val="decimal"/>
      <w:lvlText w:val="%6."/>
      <w:lvlJc w:val="left"/>
      <w:pPr>
        <w:tabs>
          <w:tab w:val="num" w:pos="4320"/>
        </w:tabs>
        <w:ind w:left="4320" w:hanging="360"/>
      </w:pPr>
    </w:lvl>
    <w:lvl w:ilvl="6" w:tplc="2FB0E2C4" w:tentative="1">
      <w:start w:val="1"/>
      <w:numFmt w:val="decimal"/>
      <w:lvlText w:val="%7."/>
      <w:lvlJc w:val="left"/>
      <w:pPr>
        <w:tabs>
          <w:tab w:val="num" w:pos="5040"/>
        </w:tabs>
        <w:ind w:left="5040" w:hanging="360"/>
      </w:pPr>
    </w:lvl>
    <w:lvl w:ilvl="7" w:tplc="246EEA64" w:tentative="1">
      <w:start w:val="1"/>
      <w:numFmt w:val="decimal"/>
      <w:lvlText w:val="%8."/>
      <w:lvlJc w:val="left"/>
      <w:pPr>
        <w:tabs>
          <w:tab w:val="num" w:pos="5760"/>
        </w:tabs>
        <w:ind w:left="5760" w:hanging="360"/>
      </w:pPr>
    </w:lvl>
    <w:lvl w:ilvl="8" w:tplc="B4DAAC86"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04"/>
    <w:rsid w:val="0010541D"/>
    <w:rsid w:val="005C22EE"/>
    <w:rsid w:val="00692F04"/>
    <w:rsid w:val="00DF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5A7A"/>
  <w15:chartTrackingRefBased/>
  <w15:docId w15:val="{0C1C08C5-8ADC-4DD5-A300-E8DF618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4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54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54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4084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80">
          <w:marLeft w:val="490"/>
          <w:marRight w:val="0"/>
          <w:marTop w:val="218"/>
          <w:marBottom w:val="0"/>
          <w:divBdr>
            <w:top w:val="none" w:sz="0" w:space="0" w:color="auto"/>
            <w:left w:val="none" w:sz="0" w:space="0" w:color="auto"/>
            <w:bottom w:val="none" w:sz="0" w:space="0" w:color="auto"/>
            <w:right w:val="none" w:sz="0" w:space="0" w:color="auto"/>
          </w:divBdr>
        </w:div>
        <w:div w:id="406195127">
          <w:marLeft w:val="490"/>
          <w:marRight w:val="0"/>
          <w:marTop w:val="0"/>
          <w:marBottom w:val="0"/>
          <w:divBdr>
            <w:top w:val="none" w:sz="0" w:space="0" w:color="auto"/>
            <w:left w:val="none" w:sz="0" w:space="0" w:color="auto"/>
            <w:bottom w:val="none" w:sz="0" w:space="0" w:color="auto"/>
            <w:right w:val="none" w:sz="0" w:space="0" w:color="auto"/>
          </w:divBdr>
        </w:div>
        <w:div w:id="1676571137">
          <w:marLeft w:val="490"/>
          <w:marRight w:val="0"/>
          <w:marTop w:val="0"/>
          <w:marBottom w:val="0"/>
          <w:divBdr>
            <w:top w:val="none" w:sz="0" w:space="0" w:color="auto"/>
            <w:left w:val="none" w:sz="0" w:space="0" w:color="auto"/>
            <w:bottom w:val="none" w:sz="0" w:space="0" w:color="auto"/>
            <w:right w:val="none" w:sz="0" w:space="0" w:color="auto"/>
          </w:divBdr>
        </w:div>
        <w:div w:id="350448596">
          <w:marLeft w:val="490"/>
          <w:marRight w:val="0"/>
          <w:marTop w:val="0"/>
          <w:marBottom w:val="0"/>
          <w:divBdr>
            <w:top w:val="none" w:sz="0" w:space="0" w:color="auto"/>
            <w:left w:val="none" w:sz="0" w:space="0" w:color="auto"/>
            <w:bottom w:val="none" w:sz="0" w:space="0" w:color="auto"/>
            <w:right w:val="none" w:sz="0" w:space="0" w:color="auto"/>
          </w:divBdr>
        </w:div>
        <w:div w:id="754470668">
          <w:marLeft w:val="490"/>
          <w:marRight w:val="0"/>
          <w:marTop w:val="0"/>
          <w:marBottom w:val="0"/>
          <w:divBdr>
            <w:top w:val="none" w:sz="0" w:space="0" w:color="auto"/>
            <w:left w:val="none" w:sz="0" w:space="0" w:color="auto"/>
            <w:bottom w:val="none" w:sz="0" w:space="0" w:color="auto"/>
            <w:right w:val="none" w:sz="0" w:space="0" w:color="auto"/>
          </w:divBdr>
        </w:div>
        <w:div w:id="32661857">
          <w:marLeft w:val="490"/>
          <w:marRight w:val="0"/>
          <w:marTop w:val="0"/>
          <w:marBottom w:val="0"/>
          <w:divBdr>
            <w:top w:val="none" w:sz="0" w:space="0" w:color="auto"/>
            <w:left w:val="none" w:sz="0" w:space="0" w:color="auto"/>
            <w:bottom w:val="none" w:sz="0" w:space="0" w:color="auto"/>
            <w:right w:val="none" w:sz="0" w:space="0" w:color="auto"/>
          </w:divBdr>
        </w:div>
        <w:div w:id="1453087037">
          <w:marLeft w:val="490"/>
          <w:marRight w:val="0"/>
          <w:marTop w:val="0"/>
          <w:marBottom w:val="0"/>
          <w:divBdr>
            <w:top w:val="none" w:sz="0" w:space="0" w:color="auto"/>
            <w:left w:val="none" w:sz="0" w:space="0" w:color="auto"/>
            <w:bottom w:val="none" w:sz="0" w:space="0" w:color="auto"/>
            <w:right w:val="none" w:sz="0" w:space="0" w:color="auto"/>
          </w:divBdr>
        </w:div>
      </w:divsChild>
    </w:div>
    <w:div w:id="421340969">
      <w:bodyDiv w:val="1"/>
      <w:marLeft w:val="0"/>
      <w:marRight w:val="0"/>
      <w:marTop w:val="0"/>
      <w:marBottom w:val="0"/>
      <w:divBdr>
        <w:top w:val="none" w:sz="0" w:space="0" w:color="auto"/>
        <w:left w:val="none" w:sz="0" w:space="0" w:color="auto"/>
        <w:bottom w:val="none" w:sz="0" w:space="0" w:color="auto"/>
        <w:right w:val="none" w:sz="0" w:space="0" w:color="auto"/>
      </w:divBdr>
    </w:div>
    <w:div w:id="482741566">
      <w:bodyDiv w:val="1"/>
      <w:marLeft w:val="0"/>
      <w:marRight w:val="0"/>
      <w:marTop w:val="0"/>
      <w:marBottom w:val="0"/>
      <w:divBdr>
        <w:top w:val="none" w:sz="0" w:space="0" w:color="auto"/>
        <w:left w:val="none" w:sz="0" w:space="0" w:color="auto"/>
        <w:bottom w:val="none" w:sz="0" w:space="0" w:color="auto"/>
        <w:right w:val="none" w:sz="0" w:space="0" w:color="auto"/>
      </w:divBdr>
      <w:divsChild>
        <w:div w:id="841969343">
          <w:marLeft w:val="490"/>
          <w:marRight w:val="0"/>
          <w:marTop w:val="0"/>
          <w:marBottom w:val="0"/>
          <w:divBdr>
            <w:top w:val="none" w:sz="0" w:space="0" w:color="auto"/>
            <w:left w:val="none" w:sz="0" w:space="0" w:color="auto"/>
            <w:bottom w:val="none" w:sz="0" w:space="0" w:color="auto"/>
            <w:right w:val="none" w:sz="0" w:space="0" w:color="auto"/>
          </w:divBdr>
        </w:div>
        <w:div w:id="1421294021">
          <w:marLeft w:val="490"/>
          <w:marRight w:val="0"/>
          <w:marTop w:val="0"/>
          <w:marBottom w:val="0"/>
          <w:divBdr>
            <w:top w:val="none" w:sz="0" w:space="0" w:color="auto"/>
            <w:left w:val="none" w:sz="0" w:space="0" w:color="auto"/>
            <w:bottom w:val="none" w:sz="0" w:space="0" w:color="auto"/>
            <w:right w:val="none" w:sz="0" w:space="0" w:color="auto"/>
          </w:divBdr>
        </w:div>
        <w:div w:id="868295767">
          <w:marLeft w:val="490"/>
          <w:marRight w:val="0"/>
          <w:marTop w:val="0"/>
          <w:marBottom w:val="0"/>
          <w:divBdr>
            <w:top w:val="none" w:sz="0" w:space="0" w:color="auto"/>
            <w:left w:val="none" w:sz="0" w:space="0" w:color="auto"/>
            <w:bottom w:val="none" w:sz="0" w:space="0" w:color="auto"/>
            <w:right w:val="none" w:sz="0" w:space="0" w:color="auto"/>
          </w:divBdr>
        </w:div>
        <w:div w:id="312148428">
          <w:marLeft w:val="1066"/>
          <w:marRight w:val="0"/>
          <w:marTop w:val="0"/>
          <w:marBottom w:val="0"/>
          <w:divBdr>
            <w:top w:val="none" w:sz="0" w:space="0" w:color="auto"/>
            <w:left w:val="none" w:sz="0" w:space="0" w:color="auto"/>
            <w:bottom w:val="none" w:sz="0" w:space="0" w:color="auto"/>
            <w:right w:val="none" w:sz="0" w:space="0" w:color="auto"/>
          </w:divBdr>
        </w:div>
        <w:div w:id="167259428">
          <w:marLeft w:val="1066"/>
          <w:marRight w:val="0"/>
          <w:marTop w:val="0"/>
          <w:marBottom w:val="0"/>
          <w:divBdr>
            <w:top w:val="none" w:sz="0" w:space="0" w:color="auto"/>
            <w:left w:val="none" w:sz="0" w:space="0" w:color="auto"/>
            <w:bottom w:val="none" w:sz="0" w:space="0" w:color="auto"/>
            <w:right w:val="none" w:sz="0" w:space="0" w:color="auto"/>
          </w:divBdr>
        </w:div>
        <w:div w:id="1569681444">
          <w:marLeft w:val="1066"/>
          <w:marRight w:val="0"/>
          <w:marTop w:val="0"/>
          <w:marBottom w:val="0"/>
          <w:divBdr>
            <w:top w:val="none" w:sz="0" w:space="0" w:color="auto"/>
            <w:left w:val="none" w:sz="0" w:space="0" w:color="auto"/>
            <w:bottom w:val="none" w:sz="0" w:space="0" w:color="auto"/>
            <w:right w:val="none" w:sz="0" w:space="0" w:color="auto"/>
          </w:divBdr>
        </w:div>
        <w:div w:id="579407843">
          <w:marLeft w:val="1066"/>
          <w:marRight w:val="0"/>
          <w:marTop w:val="0"/>
          <w:marBottom w:val="0"/>
          <w:divBdr>
            <w:top w:val="none" w:sz="0" w:space="0" w:color="auto"/>
            <w:left w:val="none" w:sz="0" w:space="0" w:color="auto"/>
            <w:bottom w:val="none" w:sz="0" w:space="0" w:color="auto"/>
            <w:right w:val="none" w:sz="0" w:space="0" w:color="auto"/>
          </w:divBdr>
        </w:div>
        <w:div w:id="1533616321">
          <w:marLeft w:val="490"/>
          <w:marRight w:val="0"/>
          <w:marTop w:val="0"/>
          <w:marBottom w:val="0"/>
          <w:divBdr>
            <w:top w:val="none" w:sz="0" w:space="0" w:color="auto"/>
            <w:left w:val="none" w:sz="0" w:space="0" w:color="auto"/>
            <w:bottom w:val="none" w:sz="0" w:space="0" w:color="auto"/>
            <w:right w:val="none" w:sz="0" w:space="0" w:color="auto"/>
          </w:divBdr>
        </w:div>
      </w:divsChild>
    </w:div>
    <w:div w:id="486556530">
      <w:bodyDiv w:val="1"/>
      <w:marLeft w:val="0"/>
      <w:marRight w:val="0"/>
      <w:marTop w:val="0"/>
      <w:marBottom w:val="0"/>
      <w:divBdr>
        <w:top w:val="none" w:sz="0" w:space="0" w:color="auto"/>
        <w:left w:val="none" w:sz="0" w:space="0" w:color="auto"/>
        <w:bottom w:val="none" w:sz="0" w:space="0" w:color="auto"/>
        <w:right w:val="none" w:sz="0" w:space="0" w:color="auto"/>
      </w:divBdr>
      <w:divsChild>
        <w:div w:id="860899757">
          <w:marLeft w:val="245"/>
          <w:marRight w:val="0"/>
          <w:marTop w:val="0"/>
          <w:marBottom w:val="0"/>
          <w:divBdr>
            <w:top w:val="none" w:sz="0" w:space="0" w:color="auto"/>
            <w:left w:val="none" w:sz="0" w:space="0" w:color="auto"/>
            <w:bottom w:val="none" w:sz="0" w:space="0" w:color="auto"/>
            <w:right w:val="none" w:sz="0" w:space="0" w:color="auto"/>
          </w:divBdr>
        </w:div>
      </w:divsChild>
    </w:div>
    <w:div w:id="869564174">
      <w:bodyDiv w:val="1"/>
      <w:marLeft w:val="0"/>
      <w:marRight w:val="0"/>
      <w:marTop w:val="0"/>
      <w:marBottom w:val="0"/>
      <w:divBdr>
        <w:top w:val="none" w:sz="0" w:space="0" w:color="auto"/>
        <w:left w:val="none" w:sz="0" w:space="0" w:color="auto"/>
        <w:bottom w:val="none" w:sz="0" w:space="0" w:color="auto"/>
        <w:right w:val="none" w:sz="0" w:space="0" w:color="auto"/>
      </w:divBdr>
      <w:divsChild>
        <w:div w:id="2124953329">
          <w:marLeft w:val="490"/>
          <w:marRight w:val="0"/>
          <w:marTop w:val="0"/>
          <w:marBottom w:val="0"/>
          <w:divBdr>
            <w:top w:val="none" w:sz="0" w:space="0" w:color="auto"/>
            <w:left w:val="none" w:sz="0" w:space="0" w:color="auto"/>
            <w:bottom w:val="none" w:sz="0" w:space="0" w:color="auto"/>
            <w:right w:val="none" w:sz="0" w:space="0" w:color="auto"/>
          </w:divBdr>
        </w:div>
        <w:div w:id="900480281">
          <w:marLeft w:val="490"/>
          <w:marRight w:val="0"/>
          <w:marTop w:val="0"/>
          <w:marBottom w:val="0"/>
          <w:divBdr>
            <w:top w:val="none" w:sz="0" w:space="0" w:color="auto"/>
            <w:left w:val="none" w:sz="0" w:space="0" w:color="auto"/>
            <w:bottom w:val="none" w:sz="0" w:space="0" w:color="auto"/>
            <w:right w:val="none" w:sz="0" w:space="0" w:color="auto"/>
          </w:divBdr>
        </w:div>
        <w:div w:id="293951784">
          <w:marLeft w:val="490"/>
          <w:marRight w:val="0"/>
          <w:marTop w:val="0"/>
          <w:marBottom w:val="0"/>
          <w:divBdr>
            <w:top w:val="none" w:sz="0" w:space="0" w:color="auto"/>
            <w:left w:val="none" w:sz="0" w:space="0" w:color="auto"/>
            <w:bottom w:val="none" w:sz="0" w:space="0" w:color="auto"/>
            <w:right w:val="none" w:sz="0" w:space="0" w:color="auto"/>
          </w:divBdr>
        </w:div>
        <w:div w:id="582951774">
          <w:marLeft w:val="1066"/>
          <w:marRight w:val="0"/>
          <w:marTop w:val="0"/>
          <w:marBottom w:val="0"/>
          <w:divBdr>
            <w:top w:val="none" w:sz="0" w:space="0" w:color="auto"/>
            <w:left w:val="none" w:sz="0" w:space="0" w:color="auto"/>
            <w:bottom w:val="none" w:sz="0" w:space="0" w:color="auto"/>
            <w:right w:val="none" w:sz="0" w:space="0" w:color="auto"/>
          </w:divBdr>
        </w:div>
        <w:div w:id="1975403486">
          <w:marLeft w:val="1066"/>
          <w:marRight w:val="0"/>
          <w:marTop w:val="0"/>
          <w:marBottom w:val="0"/>
          <w:divBdr>
            <w:top w:val="none" w:sz="0" w:space="0" w:color="auto"/>
            <w:left w:val="none" w:sz="0" w:space="0" w:color="auto"/>
            <w:bottom w:val="none" w:sz="0" w:space="0" w:color="auto"/>
            <w:right w:val="none" w:sz="0" w:space="0" w:color="auto"/>
          </w:divBdr>
        </w:div>
        <w:div w:id="2089299683">
          <w:marLeft w:val="1066"/>
          <w:marRight w:val="0"/>
          <w:marTop w:val="0"/>
          <w:marBottom w:val="0"/>
          <w:divBdr>
            <w:top w:val="none" w:sz="0" w:space="0" w:color="auto"/>
            <w:left w:val="none" w:sz="0" w:space="0" w:color="auto"/>
            <w:bottom w:val="none" w:sz="0" w:space="0" w:color="auto"/>
            <w:right w:val="none" w:sz="0" w:space="0" w:color="auto"/>
          </w:divBdr>
        </w:div>
        <w:div w:id="636183799">
          <w:marLeft w:val="1066"/>
          <w:marRight w:val="0"/>
          <w:marTop w:val="0"/>
          <w:marBottom w:val="0"/>
          <w:divBdr>
            <w:top w:val="none" w:sz="0" w:space="0" w:color="auto"/>
            <w:left w:val="none" w:sz="0" w:space="0" w:color="auto"/>
            <w:bottom w:val="none" w:sz="0" w:space="0" w:color="auto"/>
            <w:right w:val="none" w:sz="0" w:space="0" w:color="auto"/>
          </w:divBdr>
        </w:div>
        <w:div w:id="1278760420">
          <w:marLeft w:val="490"/>
          <w:marRight w:val="0"/>
          <w:marTop w:val="0"/>
          <w:marBottom w:val="0"/>
          <w:divBdr>
            <w:top w:val="none" w:sz="0" w:space="0" w:color="auto"/>
            <w:left w:val="none" w:sz="0" w:space="0" w:color="auto"/>
            <w:bottom w:val="none" w:sz="0" w:space="0" w:color="auto"/>
            <w:right w:val="none" w:sz="0" w:space="0" w:color="auto"/>
          </w:divBdr>
        </w:div>
      </w:divsChild>
    </w:div>
    <w:div w:id="1193954667">
      <w:bodyDiv w:val="1"/>
      <w:marLeft w:val="0"/>
      <w:marRight w:val="0"/>
      <w:marTop w:val="0"/>
      <w:marBottom w:val="0"/>
      <w:divBdr>
        <w:top w:val="none" w:sz="0" w:space="0" w:color="auto"/>
        <w:left w:val="none" w:sz="0" w:space="0" w:color="auto"/>
        <w:bottom w:val="none" w:sz="0" w:space="0" w:color="auto"/>
        <w:right w:val="none" w:sz="0" w:space="0" w:color="auto"/>
      </w:divBdr>
      <w:divsChild>
        <w:div w:id="1058015664">
          <w:marLeft w:val="490"/>
          <w:marRight w:val="0"/>
          <w:marTop w:val="0"/>
          <w:marBottom w:val="109"/>
          <w:divBdr>
            <w:top w:val="none" w:sz="0" w:space="0" w:color="auto"/>
            <w:left w:val="none" w:sz="0" w:space="0" w:color="auto"/>
            <w:bottom w:val="none" w:sz="0" w:space="0" w:color="auto"/>
            <w:right w:val="none" w:sz="0" w:space="0" w:color="auto"/>
          </w:divBdr>
        </w:div>
        <w:div w:id="328751956">
          <w:marLeft w:val="490"/>
          <w:marRight w:val="0"/>
          <w:marTop w:val="0"/>
          <w:marBottom w:val="109"/>
          <w:divBdr>
            <w:top w:val="none" w:sz="0" w:space="0" w:color="auto"/>
            <w:left w:val="none" w:sz="0" w:space="0" w:color="auto"/>
            <w:bottom w:val="none" w:sz="0" w:space="0" w:color="auto"/>
            <w:right w:val="none" w:sz="0" w:space="0" w:color="auto"/>
          </w:divBdr>
        </w:div>
        <w:div w:id="932669852">
          <w:marLeft w:val="490"/>
          <w:marRight w:val="0"/>
          <w:marTop w:val="0"/>
          <w:marBottom w:val="109"/>
          <w:divBdr>
            <w:top w:val="none" w:sz="0" w:space="0" w:color="auto"/>
            <w:left w:val="none" w:sz="0" w:space="0" w:color="auto"/>
            <w:bottom w:val="none" w:sz="0" w:space="0" w:color="auto"/>
            <w:right w:val="none" w:sz="0" w:space="0" w:color="auto"/>
          </w:divBdr>
        </w:div>
        <w:div w:id="1470125944">
          <w:marLeft w:val="490"/>
          <w:marRight w:val="0"/>
          <w:marTop w:val="0"/>
          <w:marBottom w:val="10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Daunia Pavone</cp:lastModifiedBy>
  <cp:revision>2</cp:revision>
  <dcterms:created xsi:type="dcterms:W3CDTF">2020-12-10T22:33:00Z</dcterms:created>
  <dcterms:modified xsi:type="dcterms:W3CDTF">2020-12-10T22:37:00Z</dcterms:modified>
</cp:coreProperties>
</file>