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234CCB" w14:textId="45FEB815" w:rsidR="00845FD9" w:rsidRPr="00AB02B7" w:rsidRDefault="003A72E9" w:rsidP="00C27098">
      <w:pPr>
        <w:ind w:left="-142"/>
        <w:jc w:val="center"/>
        <w:rPr>
          <w:b/>
          <w:bCs/>
          <w:i/>
          <w:iCs/>
          <w:color w:val="C00000"/>
          <w:sz w:val="24"/>
          <w:szCs w:val="24"/>
          <w:lang w:val="en-US"/>
        </w:rPr>
      </w:pPr>
      <w:r w:rsidRPr="00AB02B7">
        <w:rPr>
          <w:b/>
          <w:bCs/>
          <w:i/>
          <w:iCs/>
          <w:sz w:val="24"/>
          <w:szCs w:val="24"/>
          <w:lang w:val="en-US"/>
        </w:rPr>
        <w:t xml:space="preserve">IOM </w:t>
      </w:r>
      <w:r w:rsidR="00F81CED" w:rsidRPr="00AB02B7">
        <w:rPr>
          <w:b/>
          <w:bCs/>
          <w:i/>
          <w:iCs/>
          <w:sz w:val="24"/>
          <w:szCs w:val="24"/>
        </w:rPr>
        <w:t>Displacement Tracking Matrix Frequently Asked Questions</w:t>
      </w:r>
      <w:r w:rsidR="00093730" w:rsidRPr="00AB02B7">
        <w:rPr>
          <w:b/>
          <w:bCs/>
          <w:i/>
          <w:iCs/>
          <w:sz w:val="24"/>
          <w:szCs w:val="24"/>
        </w:rPr>
        <w:t xml:space="preserve"> </w:t>
      </w:r>
      <w:r w:rsidR="00730B00" w:rsidRPr="00AB02B7">
        <w:rPr>
          <w:b/>
          <w:bCs/>
          <w:i/>
          <w:iCs/>
          <w:sz w:val="24"/>
          <w:szCs w:val="24"/>
        </w:rPr>
        <w:t xml:space="preserve">on </w:t>
      </w:r>
      <w:r w:rsidR="00BD281D">
        <w:rPr>
          <w:b/>
          <w:bCs/>
          <w:i/>
          <w:iCs/>
          <w:sz w:val="24"/>
          <w:szCs w:val="24"/>
        </w:rPr>
        <w:t xml:space="preserve">DTM and </w:t>
      </w:r>
      <w:r w:rsidR="00730B00" w:rsidRPr="00AB02B7">
        <w:rPr>
          <w:b/>
          <w:bCs/>
          <w:i/>
          <w:iCs/>
          <w:sz w:val="24"/>
          <w:szCs w:val="24"/>
        </w:rPr>
        <w:t>Cash</w:t>
      </w:r>
    </w:p>
    <w:p w14:paraId="498C99AD" w14:textId="05B94C64" w:rsidR="004927B0" w:rsidRPr="00E0583A" w:rsidRDefault="004927B0" w:rsidP="00C27098">
      <w:pPr>
        <w:spacing w:before="120" w:after="0" w:line="240" w:lineRule="auto"/>
        <w:ind w:left="-142"/>
        <w:rPr>
          <w:b/>
          <w:i/>
          <w:sz w:val="20"/>
          <w:szCs w:val="20"/>
          <w:lang w:val="en-US"/>
        </w:rPr>
      </w:pPr>
      <w:r w:rsidRPr="00E0583A">
        <w:rPr>
          <w:b/>
          <w:i/>
          <w:sz w:val="20"/>
          <w:szCs w:val="20"/>
          <w:lang w:val="en-US"/>
        </w:rPr>
        <w:t>What is DTM?</w:t>
      </w:r>
    </w:p>
    <w:p w14:paraId="31F05505" w14:textId="3E48261B" w:rsidR="004927B0" w:rsidRPr="00E0583A" w:rsidRDefault="004927B0" w:rsidP="00C27098">
      <w:pPr>
        <w:spacing w:after="0" w:line="240" w:lineRule="auto"/>
        <w:ind w:left="-142"/>
        <w:rPr>
          <w:i/>
          <w:sz w:val="20"/>
          <w:szCs w:val="20"/>
          <w:lang w:val="en-US"/>
        </w:rPr>
      </w:pPr>
      <w:r w:rsidRPr="00E0583A">
        <w:rPr>
          <w:i/>
          <w:sz w:val="20"/>
          <w:szCs w:val="20"/>
          <w:lang w:val="en-US"/>
        </w:rPr>
        <w:t>The Displacement Tracking Matrix (DTM) is a system to track and monitor displacement and population mobility, provide critical information to decision-makers during crises, and contribute to better understan</w:t>
      </w:r>
      <w:r w:rsidR="00C04A58">
        <w:rPr>
          <w:i/>
          <w:sz w:val="20"/>
          <w:szCs w:val="20"/>
          <w:lang w:val="en-US"/>
        </w:rPr>
        <w:t>d</w:t>
      </w:r>
      <w:r w:rsidRPr="00E0583A">
        <w:rPr>
          <w:i/>
          <w:sz w:val="20"/>
          <w:szCs w:val="20"/>
          <w:lang w:val="en-US"/>
        </w:rPr>
        <w:t xml:space="preserve"> population flows. DTM was first conceptualized in 2004 to monitor internal displacement in Iraq and has since been adapted for implementation in </w:t>
      </w:r>
      <w:r>
        <w:rPr>
          <w:i/>
          <w:sz w:val="20"/>
          <w:szCs w:val="20"/>
          <w:lang w:val="en-US"/>
        </w:rPr>
        <w:t>8</w:t>
      </w:r>
      <w:r w:rsidRPr="00E0583A">
        <w:rPr>
          <w:i/>
          <w:sz w:val="20"/>
          <w:szCs w:val="20"/>
          <w:lang w:val="en-US"/>
        </w:rPr>
        <w:t xml:space="preserve">0 countries, in contexts of conflict, natural disaster, complex emergencies and protracted crises.   </w:t>
      </w:r>
    </w:p>
    <w:p w14:paraId="6BFA6C1E" w14:textId="77777777" w:rsidR="004927B0" w:rsidRDefault="004927B0" w:rsidP="00C27098">
      <w:pPr>
        <w:spacing w:before="120" w:after="0" w:line="240" w:lineRule="auto"/>
        <w:ind w:left="-142"/>
        <w:rPr>
          <w:b/>
          <w:i/>
          <w:sz w:val="20"/>
          <w:szCs w:val="20"/>
          <w:lang w:val="en-US"/>
        </w:rPr>
      </w:pPr>
      <w:r w:rsidRPr="00E0583A">
        <w:rPr>
          <w:b/>
          <w:i/>
          <w:sz w:val="20"/>
          <w:szCs w:val="20"/>
          <w:lang w:val="en-US"/>
        </w:rPr>
        <w:t xml:space="preserve">How does DTM work? </w:t>
      </w:r>
    </w:p>
    <w:p w14:paraId="766AFF71" w14:textId="77777777" w:rsidR="00C04A58" w:rsidRDefault="004927B0" w:rsidP="00C27098">
      <w:pPr>
        <w:spacing w:after="120" w:line="240" w:lineRule="auto"/>
        <w:ind w:left="-142"/>
        <w:rPr>
          <w:i/>
          <w:sz w:val="20"/>
          <w:szCs w:val="20"/>
          <w:lang w:val="en-US"/>
        </w:rPr>
      </w:pPr>
      <w:r w:rsidRPr="00E0583A">
        <w:rPr>
          <w:i/>
          <w:sz w:val="20"/>
          <w:szCs w:val="20"/>
          <w:lang w:val="en-US"/>
        </w:rPr>
        <w:t xml:space="preserve">DTM’s effectiveness in meeting varying objectives in a diverse range of contexts relies on its ability to maintain a lightweight, flexible and modular structure, enabling quick adjustments and adaptation. To preserve operational flexibility, while promoting quality and coherence across DTM activities, various components, tools and methods have proven effective for quantifying displacement and mobility in DTM operations worldwide. </w:t>
      </w:r>
    </w:p>
    <w:p w14:paraId="4408A3FE" w14:textId="70EAAFE6" w:rsidR="004927B0" w:rsidRPr="00E0583A" w:rsidRDefault="004927B0" w:rsidP="00C27098">
      <w:pPr>
        <w:spacing w:after="120" w:line="240" w:lineRule="auto"/>
        <w:ind w:left="-142"/>
        <w:rPr>
          <w:i/>
          <w:sz w:val="20"/>
          <w:szCs w:val="20"/>
          <w:lang w:val="en-US"/>
        </w:rPr>
      </w:pPr>
      <w:r w:rsidRPr="00E0583A">
        <w:rPr>
          <w:i/>
          <w:sz w:val="20"/>
          <w:szCs w:val="20"/>
          <w:u w:val="single"/>
          <w:lang w:val="en-US"/>
        </w:rPr>
        <w:t>The four DTM Components are illustrated in the visual below</w:t>
      </w:r>
      <w:r w:rsidRPr="00E0583A">
        <w:rPr>
          <w:i/>
          <w:sz w:val="20"/>
          <w:szCs w:val="20"/>
          <w:lang w:val="en-US"/>
        </w:rPr>
        <w:t>:</w:t>
      </w:r>
    </w:p>
    <w:p w14:paraId="1A88198C" w14:textId="77777777" w:rsidR="004927B0" w:rsidRPr="00E0583A" w:rsidRDefault="004927B0" w:rsidP="00C27098">
      <w:pPr>
        <w:autoSpaceDE w:val="0"/>
        <w:autoSpaceDN w:val="0"/>
        <w:adjustRightInd w:val="0"/>
        <w:spacing w:after="0" w:line="240" w:lineRule="auto"/>
        <w:ind w:left="-142"/>
        <w:jc w:val="center"/>
        <w:rPr>
          <w:rFonts w:cs="Arial"/>
          <w:i/>
          <w:sz w:val="20"/>
          <w:szCs w:val="20"/>
          <w:lang w:val="en-US"/>
        </w:rPr>
      </w:pPr>
      <w:r>
        <w:rPr>
          <w:rFonts w:cs="Arial"/>
          <w:i/>
          <w:noProof/>
          <w:sz w:val="20"/>
          <w:szCs w:val="20"/>
          <w:lang w:val="en-US"/>
        </w:rPr>
        <w:drawing>
          <wp:inline distT="0" distB="0" distL="0" distR="0" wp14:anchorId="76952E08" wp14:editId="54C9A101">
            <wp:extent cx="4326890" cy="2942366"/>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nfograph - Methodological Framework box.gif"/>
                    <pic:cNvPicPr/>
                  </pic:nvPicPr>
                  <pic:blipFill rotWithShape="1">
                    <a:blip r:embed="rId10" cstate="print">
                      <a:extLst>
                        <a:ext uri="{28A0092B-C50C-407E-A947-70E740481C1C}">
                          <a14:useLocalDpi xmlns:a14="http://schemas.microsoft.com/office/drawing/2010/main" val="0"/>
                        </a:ext>
                      </a:extLst>
                    </a:blip>
                    <a:srcRect l="11099" t="2770" r="11032" b="3092"/>
                    <a:stretch/>
                  </pic:blipFill>
                  <pic:spPr bwMode="auto">
                    <a:xfrm>
                      <a:off x="0" y="0"/>
                      <a:ext cx="4341976" cy="2952624"/>
                    </a:xfrm>
                    <a:prstGeom prst="rect">
                      <a:avLst/>
                    </a:prstGeom>
                    <a:ln>
                      <a:noFill/>
                    </a:ln>
                    <a:extLst>
                      <a:ext uri="{53640926-AAD7-44D8-BBD7-CCE9431645EC}">
                        <a14:shadowObscured xmlns:a14="http://schemas.microsoft.com/office/drawing/2010/main"/>
                      </a:ext>
                    </a:extLst>
                  </pic:spPr>
                </pic:pic>
              </a:graphicData>
            </a:graphic>
          </wp:inline>
        </w:drawing>
      </w:r>
    </w:p>
    <w:p w14:paraId="7248DFBB" w14:textId="77777777" w:rsidR="004927B0" w:rsidRPr="00E0583A" w:rsidRDefault="004927B0" w:rsidP="00C27098">
      <w:pPr>
        <w:spacing w:before="120" w:after="0" w:line="240" w:lineRule="auto"/>
        <w:ind w:left="-142"/>
        <w:rPr>
          <w:b/>
          <w:i/>
          <w:sz w:val="20"/>
          <w:szCs w:val="20"/>
          <w:lang w:val="en-US"/>
        </w:rPr>
      </w:pPr>
      <w:r w:rsidRPr="00E0583A">
        <w:rPr>
          <w:b/>
          <w:i/>
          <w:sz w:val="20"/>
          <w:szCs w:val="20"/>
          <w:lang w:val="en-US"/>
        </w:rPr>
        <w:t>How are data collected?</w:t>
      </w:r>
    </w:p>
    <w:p w14:paraId="70BBFAE6" w14:textId="3431BB4A" w:rsidR="004927B0" w:rsidRDefault="004927B0" w:rsidP="00C27098">
      <w:pPr>
        <w:spacing w:after="0" w:line="240" w:lineRule="auto"/>
        <w:ind w:left="-142"/>
        <w:rPr>
          <w:i/>
          <w:sz w:val="20"/>
          <w:szCs w:val="20"/>
          <w:lang w:val="en-US"/>
        </w:rPr>
      </w:pPr>
      <w:r w:rsidRPr="00E0583A">
        <w:rPr>
          <w:i/>
          <w:sz w:val="20"/>
          <w:szCs w:val="20"/>
          <w:lang w:val="en-US"/>
        </w:rPr>
        <w:t xml:space="preserve">DTM teams use a variety of methods for collecting data. For Baseline Assessment usually DTM interviews key informants, while observation generally accompanies key </w:t>
      </w:r>
      <w:r w:rsidR="00CB3437" w:rsidRPr="00E0583A">
        <w:rPr>
          <w:i/>
          <w:sz w:val="20"/>
          <w:szCs w:val="20"/>
          <w:lang w:val="en-US"/>
        </w:rPr>
        <w:t>informants’</w:t>
      </w:r>
      <w:r w:rsidRPr="00E0583A">
        <w:rPr>
          <w:i/>
          <w:sz w:val="20"/>
          <w:szCs w:val="20"/>
          <w:lang w:val="en-US"/>
        </w:rPr>
        <w:t xml:space="preserve"> interviews in </w:t>
      </w:r>
      <w:r w:rsidRPr="003069C6">
        <w:rPr>
          <w:i/>
          <w:iCs/>
          <w:sz w:val="20"/>
          <w:szCs w:val="20"/>
        </w:rPr>
        <w:t>M</w:t>
      </w:r>
      <w:r w:rsidRPr="003069C6">
        <w:rPr>
          <w:i/>
          <w:iCs/>
          <w:sz w:val="20"/>
          <w:szCs w:val="20"/>
          <w:lang w:val="en-US"/>
        </w:rPr>
        <w:t>u</w:t>
      </w:r>
      <w:proofErr w:type="spellStart"/>
      <w:r w:rsidRPr="003069C6">
        <w:rPr>
          <w:i/>
          <w:iCs/>
          <w:sz w:val="20"/>
          <w:szCs w:val="20"/>
        </w:rPr>
        <w:t>lti</w:t>
      </w:r>
      <w:proofErr w:type="spellEnd"/>
      <w:r w:rsidR="00365C2F">
        <w:rPr>
          <w:i/>
          <w:iCs/>
          <w:sz w:val="20"/>
          <w:szCs w:val="20"/>
        </w:rPr>
        <w:t>-S</w:t>
      </w:r>
      <w:r w:rsidRPr="003069C6">
        <w:rPr>
          <w:i/>
          <w:iCs/>
          <w:sz w:val="20"/>
          <w:szCs w:val="20"/>
        </w:rPr>
        <w:t>ectoral Location</w:t>
      </w:r>
      <w:r w:rsidRPr="003069C6">
        <w:rPr>
          <w:i/>
          <w:iCs/>
          <w:sz w:val="20"/>
          <w:szCs w:val="20"/>
          <w:lang w:val="en-US"/>
        </w:rPr>
        <w:t xml:space="preserve"> Assessments.</w:t>
      </w:r>
      <w:r w:rsidRPr="00E0583A">
        <w:rPr>
          <w:i/>
          <w:sz w:val="20"/>
          <w:szCs w:val="20"/>
          <w:lang w:val="en-US"/>
        </w:rPr>
        <w:t xml:space="preserve"> Counting, key informants and observation can be used in flow monitoring registry. For Registration and Surveys DTM teams directly interview individuals or households. Information on the type of Key Informants that were interviewed is included in the data collected. </w:t>
      </w:r>
      <w:r w:rsidR="00193AC6">
        <w:rPr>
          <w:i/>
          <w:sz w:val="20"/>
          <w:szCs w:val="20"/>
          <w:lang w:val="en-US"/>
        </w:rPr>
        <w:t xml:space="preserve">The </w:t>
      </w:r>
      <w:r>
        <w:rPr>
          <w:i/>
          <w:sz w:val="20"/>
          <w:szCs w:val="20"/>
          <w:lang w:val="en-US"/>
        </w:rPr>
        <w:t xml:space="preserve">DTM Methodological Framework is available </w:t>
      </w:r>
      <w:hyperlink r:id="rId11" w:history="1">
        <w:r w:rsidRPr="007A4AD8">
          <w:rPr>
            <w:rStyle w:val="Hyperlink"/>
            <w:i/>
            <w:sz w:val="20"/>
            <w:szCs w:val="20"/>
            <w:lang w:val="en-US"/>
          </w:rPr>
          <w:t>here</w:t>
        </w:r>
      </w:hyperlink>
      <w:r>
        <w:rPr>
          <w:i/>
          <w:sz w:val="20"/>
          <w:szCs w:val="20"/>
          <w:lang w:val="en-US"/>
        </w:rPr>
        <w:t>.</w:t>
      </w:r>
    </w:p>
    <w:p w14:paraId="4F77EC97" w14:textId="01003857" w:rsidR="00730B00" w:rsidRDefault="00730B00" w:rsidP="00C27098">
      <w:pPr>
        <w:spacing w:before="120" w:after="0" w:line="240" w:lineRule="auto"/>
        <w:ind w:left="-142"/>
        <w:rPr>
          <w:b/>
          <w:i/>
          <w:sz w:val="20"/>
          <w:szCs w:val="20"/>
          <w:lang w:val="en-US"/>
        </w:rPr>
      </w:pPr>
      <w:r>
        <w:rPr>
          <w:b/>
          <w:i/>
          <w:sz w:val="20"/>
          <w:szCs w:val="20"/>
          <w:lang w:val="en-US"/>
        </w:rPr>
        <w:t xml:space="preserve">What kind of data </w:t>
      </w:r>
      <w:r w:rsidR="005B4221">
        <w:rPr>
          <w:b/>
          <w:i/>
          <w:sz w:val="20"/>
          <w:szCs w:val="20"/>
          <w:lang w:val="en-US"/>
        </w:rPr>
        <w:t>does DTM produce?</w:t>
      </w:r>
    </w:p>
    <w:p w14:paraId="61A40CE0" w14:textId="760D8347" w:rsidR="00730B00" w:rsidRPr="00E0583A" w:rsidRDefault="00730B00" w:rsidP="00C27098">
      <w:pPr>
        <w:spacing w:after="0" w:line="240" w:lineRule="auto"/>
        <w:ind w:left="-142"/>
        <w:rPr>
          <w:i/>
          <w:sz w:val="20"/>
          <w:szCs w:val="20"/>
          <w:lang w:val="en-US"/>
        </w:rPr>
      </w:pPr>
      <w:r w:rsidRPr="00E0583A">
        <w:rPr>
          <w:i/>
          <w:sz w:val="20"/>
          <w:szCs w:val="20"/>
          <w:lang w:val="en-US"/>
        </w:rPr>
        <w:t xml:space="preserve">DTM produces a variety of datasets, and sometimes datasets vary between operations. Here are some of the commonly collected types of information that can be relevant to </w:t>
      </w:r>
      <w:r w:rsidR="0068536D">
        <w:rPr>
          <w:i/>
          <w:sz w:val="20"/>
          <w:szCs w:val="20"/>
          <w:lang w:val="en-US"/>
        </w:rPr>
        <w:t xml:space="preserve">discussions around modalities from </w:t>
      </w:r>
      <w:r w:rsidRPr="00E0583A">
        <w:rPr>
          <w:i/>
          <w:sz w:val="20"/>
          <w:szCs w:val="20"/>
          <w:lang w:val="en-US"/>
        </w:rPr>
        <w:t xml:space="preserve">the Mobility Tracking component. </w:t>
      </w:r>
    </w:p>
    <w:p w14:paraId="6D8EE0FD" w14:textId="77777777" w:rsidR="00730B00" w:rsidRPr="00E0583A" w:rsidRDefault="00730B00" w:rsidP="00C27098">
      <w:pPr>
        <w:spacing w:before="40" w:after="0" w:line="240" w:lineRule="auto"/>
        <w:ind w:left="-142"/>
        <w:rPr>
          <w:i/>
          <w:sz w:val="20"/>
          <w:szCs w:val="20"/>
          <w:lang w:val="en-US"/>
        </w:rPr>
      </w:pPr>
      <w:r w:rsidRPr="00E0583A">
        <w:rPr>
          <w:i/>
          <w:sz w:val="20"/>
          <w:szCs w:val="20"/>
          <w:u w:val="single"/>
          <w:lang w:val="en-US"/>
        </w:rPr>
        <w:t>Baseline Assessment</w:t>
      </w:r>
      <w:r w:rsidRPr="00E0583A">
        <w:rPr>
          <w:i/>
          <w:sz w:val="20"/>
          <w:szCs w:val="20"/>
          <w:lang w:val="en-US"/>
        </w:rPr>
        <w:t xml:space="preserve"> usually can provide list of locations (e.g., camps, sites, communities) where displaced persons are, and initial information on the number of people, types of settlement they live in, type of population, reasons for displacement and places of origin, sectors of need.</w:t>
      </w:r>
    </w:p>
    <w:p w14:paraId="1D5A2E2B" w14:textId="58E6C7CC" w:rsidR="00730B00" w:rsidRPr="00E0583A" w:rsidRDefault="00730B00" w:rsidP="00C27098">
      <w:pPr>
        <w:spacing w:before="40" w:after="0" w:line="240" w:lineRule="auto"/>
        <w:ind w:left="-142"/>
        <w:rPr>
          <w:i/>
          <w:sz w:val="20"/>
          <w:szCs w:val="20"/>
          <w:lang w:val="en-US"/>
        </w:rPr>
      </w:pPr>
      <w:r w:rsidRPr="003069C6">
        <w:rPr>
          <w:i/>
          <w:iCs/>
          <w:sz w:val="20"/>
          <w:szCs w:val="20"/>
          <w:u w:val="single"/>
        </w:rPr>
        <w:t>M</w:t>
      </w:r>
      <w:r w:rsidRPr="003069C6">
        <w:rPr>
          <w:i/>
          <w:iCs/>
          <w:sz w:val="20"/>
          <w:szCs w:val="20"/>
          <w:u w:val="single"/>
          <w:lang w:val="en-US"/>
        </w:rPr>
        <w:t>u</w:t>
      </w:r>
      <w:proofErr w:type="spellStart"/>
      <w:r w:rsidRPr="003069C6">
        <w:rPr>
          <w:i/>
          <w:iCs/>
          <w:sz w:val="20"/>
          <w:szCs w:val="20"/>
          <w:u w:val="single"/>
        </w:rPr>
        <w:t>lti</w:t>
      </w:r>
      <w:proofErr w:type="spellEnd"/>
      <w:r w:rsidRPr="003069C6">
        <w:rPr>
          <w:i/>
          <w:iCs/>
          <w:sz w:val="20"/>
          <w:szCs w:val="20"/>
          <w:u w:val="single"/>
        </w:rPr>
        <w:t xml:space="preserve"> Sectoral Location</w:t>
      </w:r>
      <w:r w:rsidRPr="003069C6">
        <w:rPr>
          <w:i/>
          <w:iCs/>
          <w:sz w:val="20"/>
          <w:szCs w:val="20"/>
          <w:u w:val="single"/>
          <w:lang w:val="en-US"/>
        </w:rPr>
        <w:t xml:space="preserve"> Assessments</w:t>
      </w:r>
      <w:r>
        <w:rPr>
          <w:i/>
          <w:iCs/>
          <w:sz w:val="20"/>
          <w:szCs w:val="20"/>
          <w:u w:val="single"/>
        </w:rPr>
        <w:t xml:space="preserve"> (MSLA) </w:t>
      </w:r>
      <w:r w:rsidRPr="00E0583A">
        <w:rPr>
          <w:i/>
          <w:sz w:val="20"/>
          <w:szCs w:val="20"/>
          <w:lang w:val="en-US"/>
        </w:rPr>
        <w:t xml:space="preserve">usually collects </w:t>
      </w:r>
      <w:r w:rsidRPr="00AE09A9">
        <w:rPr>
          <w:i/>
          <w:sz w:val="20"/>
          <w:szCs w:val="20"/>
          <w:lang w:val="en-US"/>
        </w:rPr>
        <w:t xml:space="preserve">information </w:t>
      </w:r>
      <w:r w:rsidR="00C27098" w:rsidRPr="00AE09A9">
        <w:rPr>
          <w:i/>
          <w:sz w:val="20"/>
          <w:szCs w:val="20"/>
          <w:lang w:val="en-US"/>
        </w:rPr>
        <w:t xml:space="preserve">at community level </w:t>
      </w:r>
      <w:r w:rsidRPr="00AE09A9">
        <w:rPr>
          <w:i/>
          <w:sz w:val="20"/>
          <w:szCs w:val="20"/>
          <w:lang w:val="en-US"/>
        </w:rPr>
        <w:t xml:space="preserve">per each location, </w:t>
      </w:r>
      <w:r w:rsidRPr="00E0583A">
        <w:rPr>
          <w:i/>
          <w:sz w:val="20"/>
          <w:szCs w:val="20"/>
          <w:lang w:val="en-US"/>
        </w:rPr>
        <w:t xml:space="preserve">including access, number of persons, an indication of sex and age disaggregated data, an indication of scale of </w:t>
      </w:r>
      <w:r>
        <w:rPr>
          <w:i/>
          <w:sz w:val="20"/>
          <w:szCs w:val="20"/>
          <w:lang w:val="en-US"/>
        </w:rPr>
        <w:t xml:space="preserve">specific </w:t>
      </w:r>
      <w:r w:rsidRPr="00E0583A">
        <w:rPr>
          <w:i/>
          <w:sz w:val="20"/>
          <w:szCs w:val="20"/>
          <w:lang w:val="en-US"/>
        </w:rPr>
        <w:t>groups, available services, obstacles to acc</w:t>
      </w:r>
      <w:r>
        <w:rPr>
          <w:i/>
          <w:sz w:val="20"/>
          <w:szCs w:val="20"/>
          <w:lang w:val="en-US"/>
        </w:rPr>
        <w:t xml:space="preserve">essing services and assistance, </w:t>
      </w:r>
      <w:r w:rsidRPr="00E0583A">
        <w:rPr>
          <w:i/>
          <w:sz w:val="20"/>
          <w:szCs w:val="20"/>
          <w:lang w:val="en-US"/>
        </w:rPr>
        <w:t>access to infrastructure by groups, settlement types.</w:t>
      </w:r>
    </w:p>
    <w:p w14:paraId="22F17998" w14:textId="77777777" w:rsidR="008916E5" w:rsidRDefault="00730B00" w:rsidP="00C27098">
      <w:pPr>
        <w:spacing w:before="40" w:after="0" w:line="240" w:lineRule="auto"/>
        <w:ind w:left="-142"/>
        <w:rPr>
          <w:i/>
          <w:sz w:val="20"/>
          <w:szCs w:val="20"/>
          <w:lang w:val="en-US"/>
        </w:rPr>
      </w:pPr>
      <w:r w:rsidRPr="00E0583A">
        <w:rPr>
          <w:i/>
          <w:sz w:val="20"/>
          <w:szCs w:val="20"/>
          <w:u w:val="single"/>
          <w:lang w:val="en-US"/>
        </w:rPr>
        <w:t>Emergency Event Tracking</w:t>
      </w:r>
      <w:r w:rsidRPr="00E0583A">
        <w:rPr>
          <w:i/>
          <w:sz w:val="20"/>
          <w:szCs w:val="20"/>
          <w:lang w:val="en-US"/>
        </w:rPr>
        <w:t xml:space="preserve"> is collecting very initial information on displacements </w:t>
      </w:r>
      <w:r w:rsidR="007F20D9">
        <w:rPr>
          <w:i/>
          <w:sz w:val="20"/>
          <w:szCs w:val="20"/>
          <w:lang w:val="en-US"/>
        </w:rPr>
        <w:t>u</w:t>
      </w:r>
      <w:r w:rsidRPr="00E0583A">
        <w:rPr>
          <w:i/>
          <w:sz w:val="20"/>
          <w:szCs w:val="20"/>
          <w:lang w:val="en-US"/>
        </w:rPr>
        <w:t xml:space="preserve">sed by </w:t>
      </w:r>
      <w:proofErr w:type="gramStart"/>
      <w:r w:rsidRPr="00E0583A">
        <w:rPr>
          <w:i/>
          <w:sz w:val="20"/>
          <w:szCs w:val="20"/>
          <w:lang w:val="en-US"/>
        </w:rPr>
        <w:t>particular events</w:t>
      </w:r>
      <w:proofErr w:type="gramEnd"/>
      <w:r w:rsidRPr="00E0583A">
        <w:rPr>
          <w:i/>
          <w:sz w:val="20"/>
          <w:szCs w:val="20"/>
          <w:lang w:val="en-US"/>
        </w:rPr>
        <w:t>. It can provide timely updates on new displacement events occurring between regular DTM assessment rounds on population group description and numbers, location the group is displaced from and displaced to. It can also include an initial sense of the settlement arrangements and some of the urgent needs.</w:t>
      </w:r>
    </w:p>
    <w:p w14:paraId="74F905B6" w14:textId="77777777" w:rsidR="00C04A58" w:rsidRDefault="00A94C84" w:rsidP="00C27098">
      <w:pPr>
        <w:spacing w:before="120" w:after="0" w:line="240" w:lineRule="auto"/>
        <w:ind w:left="-142"/>
        <w:rPr>
          <w:i/>
          <w:sz w:val="20"/>
          <w:szCs w:val="20"/>
          <w:lang w:val="en-US"/>
        </w:rPr>
      </w:pPr>
      <w:r>
        <w:rPr>
          <w:i/>
          <w:sz w:val="20"/>
          <w:szCs w:val="20"/>
          <w:lang w:val="en-US"/>
        </w:rPr>
        <w:t>All DTM component are not necessarily rolled out in every country</w:t>
      </w:r>
      <w:r w:rsidRPr="00E0583A">
        <w:rPr>
          <w:i/>
          <w:sz w:val="20"/>
          <w:szCs w:val="20"/>
          <w:lang w:val="en-US"/>
        </w:rPr>
        <w:t xml:space="preserve">: DTM is implemented according to need, so different components may be rolled out in different countries, as need for information varies. </w:t>
      </w:r>
      <w:r w:rsidR="00C04A58">
        <w:rPr>
          <w:i/>
          <w:sz w:val="20"/>
          <w:szCs w:val="20"/>
          <w:lang w:val="en-US"/>
        </w:rPr>
        <w:tab/>
      </w:r>
      <w:r w:rsidR="00C04A58">
        <w:rPr>
          <w:i/>
          <w:sz w:val="20"/>
          <w:szCs w:val="20"/>
          <w:lang w:val="en-US"/>
        </w:rPr>
        <w:tab/>
      </w:r>
      <w:r w:rsidR="00C04A58">
        <w:rPr>
          <w:i/>
          <w:sz w:val="20"/>
          <w:szCs w:val="20"/>
          <w:lang w:val="en-US"/>
        </w:rPr>
        <w:tab/>
      </w:r>
    </w:p>
    <w:p w14:paraId="737E3E63" w14:textId="77777777" w:rsidR="00C04A58" w:rsidRDefault="00C04A58" w:rsidP="00C27098">
      <w:pPr>
        <w:spacing w:before="120" w:after="0" w:line="240" w:lineRule="auto"/>
        <w:ind w:left="-142" w:hanging="283"/>
        <w:rPr>
          <w:b/>
          <w:i/>
          <w:sz w:val="20"/>
          <w:szCs w:val="20"/>
          <w:lang w:val="en-US"/>
        </w:rPr>
      </w:pPr>
      <w:r w:rsidRPr="00E0583A">
        <w:rPr>
          <w:b/>
          <w:i/>
          <w:sz w:val="20"/>
          <w:szCs w:val="20"/>
          <w:lang w:val="en-US"/>
        </w:rPr>
        <w:t>Where can I find DTM reports and data?</w:t>
      </w:r>
      <w:r>
        <w:rPr>
          <w:b/>
          <w:i/>
          <w:sz w:val="20"/>
          <w:szCs w:val="20"/>
          <w:lang w:val="en-US"/>
        </w:rPr>
        <w:t xml:space="preserve"> </w:t>
      </w:r>
      <w:r>
        <w:rPr>
          <w:b/>
          <w:i/>
          <w:sz w:val="20"/>
          <w:szCs w:val="20"/>
          <w:lang w:val="en-US"/>
        </w:rPr>
        <w:tab/>
      </w:r>
      <w:r>
        <w:rPr>
          <w:b/>
          <w:i/>
          <w:sz w:val="20"/>
          <w:szCs w:val="20"/>
          <w:lang w:val="en-US"/>
        </w:rPr>
        <w:tab/>
      </w:r>
      <w:r>
        <w:rPr>
          <w:b/>
          <w:i/>
          <w:sz w:val="20"/>
          <w:szCs w:val="20"/>
          <w:lang w:val="en-US"/>
        </w:rPr>
        <w:tab/>
      </w:r>
      <w:r>
        <w:rPr>
          <w:b/>
          <w:i/>
          <w:sz w:val="20"/>
          <w:szCs w:val="20"/>
          <w:lang w:val="en-US"/>
        </w:rPr>
        <w:tab/>
      </w:r>
      <w:r>
        <w:rPr>
          <w:b/>
          <w:i/>
          <w:sz w:val="20"/>
          <w:szCs w:val="20"/>
          <w:lang w:val="en-US"/>
        </w:rPr>
        <w:tab/>
      </w:r>
      <w:r>
        <w:rPr>
          <w:b/>
          <w:i/>
          <w:sz w:val="20"/>
          <w:szCs w:val="20"/>
          <w:lang w:val="en-US"/>
        </w:rPr>
        <w:tab/>
      </w:r>
      <w:r>
        <w:rPr>
          <w:b/>
          <w:i/>
          <w:sz w:val="20"/>
          <w:szCs w:val="20"/>
          <w:lang w:val="en-US"/>
        </w:rPr>
        <w:tab/>
      </w:r>
      <w:r>
        <w:rPr>
          <w:b/>
          <w:i/>
          <w:sz w:val="20"/>
          <w:szCs w:val="20"/>
          <w:lang w:val="en-US"/>
        </w:rPr>
        <w:tab/>
      </w:r>
    </w:p>
    <w:p w14:paraId="0A3F1F8B" w14:textId="7CAD15A1" w:rsidR="00C04A58" w:rsidRDefault="00C04A58" w:rsidP="00C27098">
      <w:pPr>
        <w:spacing w:after="0" w:line="240" w:lineRule="auto"/>
        <w:ind w:left="-142"/>
        <w:rPr>
          <w:i/>
          <w:sz w:val="20"/>
          <w:szCs w:val="20"/>
          <w:lang w:val="en-US"/>
        </w:rPr>
      </w:pPr>
      <w:r w:rsidRPr="00E0583A">
        <w:rPr>
          <w:i/>
          <w:sz w:val="20"/>
          <w:szCs w:val="20"/>
          <w:lang w:val="en-US"/>
        </w:rPr>
        <w:t xml:space="preserve">DTM public data and reports are available at: </w:t>
      </w:r>
      <w:hyperlink r:id="rId12" w:history="1">
        <w:r w:rsidRPr="00E0583A">
          <w:rPr>
            <w:rStyle w:val="Hyperlink"/>
            <w:i/>
            <w:sz w:val="20"/>
            <w:szCs w:val="20"/>
            <w:lang w:val="en-US"/>
          </w:rPr>
          <w:t>https://displacement.iom.int/</w:t>
        </w:r>
      </w:hyperlink>
      <w:r w:rsidRPr="00E0583A">
        <w:rPr>
          <w:i/>
          <w:sz w:val="20"/>
          <w:szCs w:val="20"/>
          <w:lang w:val="en-US"/>
        </w:rPr>
        <w:t xml:space="preserve">, </w:t>
      </w:r>
      <w:hyperlink r:id="rId13" w:history="1">
        <w:r w:rsidRPr="00E0583A">
          <w:rPr>
            <w:rStyle w:val="Hyperlink"/>
            <w:i/>
            <w:sz w:val="20"/>
            <w:szCs w:val="20"/>
            <w:lang w:val="en-US"/>
          </w:rPr>
          <w:t>http://migration.iom.int/europe/</w:t>
        </w:r>
      </w:hyperlink>
      <w:r>
        <w:rPr>
          <w:rStyle w:val="Hyperlink"/>
          <w:i/>
          <w:sz w:val="20"/>
          <w:szCs w:val="20"/>
          <w:lang w:val="en-US"/>
        </w:rPr>
        <w:t xml:space="preserve">. </w:t>
      </w:r>
      <w:r>
        <w:rPr>
          <w:i/>
          <w:sz w:val="20"/>
          <w:szCs w:val="20"/>
          <w:lang w:val="en-US"/>
        </w:rPr>
        <w:t>C</w:t>
      </w:r>
      <w:r w:rsidRPr="00E0583A">
        <w:rPr>
          <w:i/>
          <w:sz w:val="20"/>
          <w:szCs w:val="20"/>
          <w:lang w:val="en-US"/>
        </w:rPr>
        <w:t xml:space="preserve">ontact DTM coordinator in your country (ask </w:t>
      </w:r>
      <w:hyperlink r:id="rId14" w:history="1">
        <w:r w:rsidRPr="00E0583A">
          <w:rPr>
            <w:rStyle w:val="Hyperlink"/>
            <w:i/>
            <w:sz w:val="20"/>
            <w:szCs w:val="20"/>
            <w:lang w:val="en-US"/>
          </w:rPr>
          <w:t>DTMSupport@iom.int</w:t>
        </w:r>
      </w:hyperlink>
      <w:r w:rsidRPr="00E0583A">
        <w:rPr>
          <w:i/>
          <w:sz w:val="20"/>
          <w:szCs w:val="20"/>
          <w:lang w:val="en-US"/>
        </w:rPr>
        <w:t xml:space="preserve"> for contact details). </w:t>
      </w:r>
    </w:p>
    <w:p w14:paraId="3DB07AA8" w14:textId="466E0476" w:rsidR="00730B00" w:rsidRDefault="00730B00" w:rsidP="00C27098">
      <w:pPr>
        <w:spacing w:before="120" w:after="0" w:line="240" w:lineRule="auto"/>
        <w:ind w:left="-142"/>
        <w:rPr>
          <w:b/>
          <w:i/>
          <w:sz w:val="20"/>
          <w:szCs w:val="20"/>
          <w:lang w:val="en-US"/>
        </w:rPr>
      </w:pPr>
      <w:r>
        <w:rPr>
          <w:b/>
          <w:i/>
          <w:sz w:val="20"/>
          <w:szCs w:val="20"/>
          <w:lang w:val="en-US"/>
        </w:rPr>
        <w:lastRenderedPageBreak/>
        <w:t xml:space="preserve">How can the DTM </w:t>
      </w:r>
      <w:r w:rsidR="00C04A58">
        <w:rPr>
          <w:b/>
          <w:i/>
          <w:sz w:val="20"/>
          <w:szCs w:val="20"/>
          <w:lang w:val="en-US"/>
        </w:rPr>
        <w:t>Multi</w:t>
      </w:r>
      <w:r w:rsidR="00C67086">
        <w:rPr>
          <w:b/>
          <w:i/>
          <w:sz w:val="20"/>
          <w:szCs w:val="20"/>
          <w:lang w:val="en-US"/>
        </w:rPr>
        <w:t>-</w:t>
      </w:r>
      <w:r w:rsidR="00C04A58">
        <w:rPr>
          <w:b/>
          <w:i/>
          <w:sz w:val="20"/>
          <w:szCs w:val="20"/>
          <w:lang w:val="en-US"/>
        </w:rPr>
        <w:t xml:space="preserve">Sectoral Location </w:t>
      </w:r>
      <w:r w:rsidR="00C67086">
        <w:rPr>
          <w:b/>
          <w:i/>
          <w:sz w:val="20"/>
          <w:szCs w:val="20"/>
          <w:lang w:val="en-US"/>
        </w:rPr>
        <w:t>Assessment</w:t>
      </w:r>
      <w:r w:rsidR="00C04A58">
        <w:rPr>
          <w:b/>
          <w:i/>
          <w:sz w:val="20"/>
          <w:szCs w:val="20"/>
          <w:lang w:val="en-US"/>
        </w:rPr>
        <w:t xml:space="preserve"> </w:t>
      </w:r>
      <w:r>
        <w:rPr>
          <w:b/>
          <w:i/>
          <w:sz w:val="20"/>
          <w:szCs w:val="20"/>
          <w:lang w:val="en-US"/>
        </w:rPr>
        <w:t xml:space="preserve">data be used to inform discussions </w:t>
      </w:r>
      <w:r w:rsidR="006A6D68">
        <w:rPr>
          <w:b/>
          <w:i/>
          <w:sz w:val="20"/>
          <w:szCs w:val="20"/>
          <w:lang w:val="en-US"/>
        </w:rPr>
        <w:t>around</w:t>
      </w:r>
      <w:r>
        <w:rPr>
          <w:b/>
          <w:i/>
          <w:sz w:val="20"/>
          <w:szCs w:val="20"/>
          <w:lang w:val="en-US"/>
        </w:rPr>
        <w:t xml:space="preserve"> response modalities? </w:t>
      </w:r>
    </w:p>
    <w:p w14:paraId="4446553C" w14:textId="77777777" w:rsidR="00445791" w:rsidRDefault="00445791" w:rsidP="00C27098">
      <w:pPr>
        <w:spacing w:after="0" w:line="240" w:lineRule="auto"/>
        <w:ind w:left="-142"/>
        <w:rPr>
          <w:i/>
          <w:sz w:val="20"/>
          <w:szCs w:val="20"/>
          <w:lang w:val="en-US"/>
        </w:rPr>
      </w:pPr>
    </w:p>
    <w:p w14:paraId="2979356E" w14:textId="00190709" w:rsidR="00C67086" w:rsidRDefault="00292221" w:rsidP="00C27098">
      <w:pPr>
        <w:spacing w:after="0" w:line="240" w:lineRule="auto"/>
        <w:ind w:left="-142"/>
        <w:rPr>
          <w:i/>
          <w:sz w:val="20"/>
          <w:szCs w:val="20"/>
          <w:lang w:val="en-US"/>
        </w:rPr>
      </w:pPr>
      <w:r>
        <w:rPr>
          <w:i/>
          <w:sz w:val="20"/>
          <w:szCs w:val="20"/>
          <w:lang w:val="en-US"/>
        </w:rPr>
        <w:t>Through its l</w:t>
      </w:r>
      <w:r w:rsidRPr="00E0583A">
        <w:rPr>
          <w:i/>
          <w:sz w:val="20"/>
          <w:szCs w:val="20"/>
          <w:lang w:val="en-US"/>
        </w:rPr>
        <w:t xml:space="preserve">arge and consistent coverage of crisis, </w:t>
      </w:r>
      <w:r>
        <w:rPr>
          <w:i/>
          <w:sz w:val="20"/>
          <w:szCs w:val="20"/>
          <w:lang w:val="en-US"/>
        </w:rPr>
        <w:t xml:space="preserve">the DTM </w:t>
      </w:r>
      <w:r w:rsidR="00C04A58">
        <w:rPr>
          <w:i/>
          <w:sz w:val="20"/>
          <w:szCs w:val="20"/>
          <w:lang w:val="en-US"/>
        </w:rPr>
        <w:t xml:space="preserve">MSLA </w:t>
      </w:r>
      <w:r w:rsidR="003B0B7A">
        <w:rPr>
          <w:i/>
          <w:sz w:val="20"/>
          <w:szCs w:val="20"/>
          <w:lang w:val="en-US"/>
        </w:rPr>
        <w:t>may</w:t>
      </w:r>
      <w:r w:rsidRPr="00E0583A">
        <w:rPr>
          <w:i/>
          <w:sz w:val="20"/>
          <w:szCs w:val="20"/>
          <w:lang w:val="en-US"/>
        </w:rPr>
        <w:t xml:space="preserve"> be adjusted to collect information that </w:t>
      </w:r>
      <w:r>
        <w:rPr>
          <w:i/>
          <w:sz w:val="20"/>
          <w:szCs w:val="20"/>
          <w:lang w:val="en-US"/>
        </w:rPr>
        <w:t xml:space="preserve">the Inter-Sector/Cluster Coordination Groups (ISWG/ICCG), </w:t>
      </w:r>
      <w:r w:rsidRPr="00E0583A">
        <w:rPr>
          <w:i/>
          <w:sz w:val="20"/>
          <w:szCs w:val="20"/>
          <w:lang w:val="en-US"/>
        </w:rPr>
        <w:t xml:space="preserve">clusters </w:t>
      </w:r>
      <w:r>
        <w:rPr>
          <w:i/>
          <w:sz w:val="20"/>
          <w:szCs w:val="20"/>
          <w:lang w:val="en-US"/>
        </w:rPr>
        <w:t>and Cash Working Groups (CWG) require.</w:t>
      </w:r>
      <w:r w:rsidR="003B0B7A">
        <w:rPr>
          <w:i/>
          <w:sz w:val="20"/>
          <w:szCs w:val="20"/>
          <w:lang w:val="en-US"/>
        </w:rPr>
        <w:t xml:space="preserve"> T</w:t>
      </w:r>
      <w:r w:rsidR="00445791">
        <w:rPr>
          <w:i/>
          <w:sz w:val="20"/>
          <w:szCs w:val="20"/>
          <w:lang w:val="en-US"/>
        </w:rPr>
        <w:t xml:space="preserve">his may include </w:t>
      </w:r>
      <w:r w:rsidR="006A6D68">
        <w:rPr>
          <w:i/>
          <w:sz w:val="20"/>
          <w:szCs w:val="20"/>
          <w:lang w:val="en-US"/>
        </w:rPr>
        <w:t xml:space="preserve">information around the feasibility of using different modalities </w:t>
      </w:r>
      <w:r w:rsidR="00F56A98">
        <w:rPr>
          <w:i/>
          <w:sz w:val="20"/>
          <w:szCs w:val="20"/>
          <w:lang w:val="en-US"/>
        </w:rPr>
        <w:t>of response</w:t>
      </w:r>
      <w:r w:rsidR="00445791">
        <w:rPr>
          <w:i/>
          <w:sz w:val="20"/>
          <w:szCs w:val="20"/>
          <w:lang w:val="en-US"/>
        </w:rPr>
        <w:t xml:space="preserve">. </w:t>
      </w:r>
      <w:r w:rsidR="00F56A98">
        <w:rPr>
          <w:i/>
          <w:sz w:val="20"/>
          <w:szCs w:val="20"/>
          <w:lang w:val="en-US"/>
        </w:rPr>
        <w:t xml:space="preserve">While it </w:t>
      </w:r>
      <w:r w:rsidR="00F56A98" w:rsidRPr="00AE09A9">
        <w:rPr>
          <w:i/>
          <w:sz w:val="20"/>
          <w:szCs w:val="20"/>
          <w:lang w:val="en-US"/>
        </w:rPr>
        <w:t xml:space="preserve">is not a </w:t>
      </w:r>
      <w:r w:rsidR="00C27098" w:rsidRPr="00AE09A9">
        <w:rPr>
          <w:i/>
          <w:sz w:val="20"/>
          <w:szCs w:val="20"/>
          <w:lang w:val="en-US"/>
        </w:rPr>
        <w:t xml:space="preserve">market assessment tool nor a </w:t>
      </w:r>
      <w:r w:rsidR="0098216C" w:rsidRPr="00AE09A9">
        <w:rPr>
          <w:i/>
          <w:sz w:val="20"/>
          <w:szCs w:val="20"/>
          <w:lang w:val="en-US"/>
        </w:rPr>
        <w:t>comp</w:t>
      </w:r>
      <w:r w:rsidR="003669E7" w:rsidRPr="00AE09A9">
        <w:rPr>
          <w:i/>
          <w:sz w:val="20"/>
          <w:szCs w:val="20"/>
          <w:lang w:val="en-US"/>
        </w:rPr>
        <w:t xml:space="preserve">rehensive </w:t>
      </w:r>
      <w:r w:rsidR="00F56A98" w:rsidRPr="00AE09A9">
        <w:rPr>
          <w:i/>
          <w:sz w:val="20"/>
          <w:szCs w:val="20"/>
          <w:lang w:val="en-US"/>
        </w:rPr>
        <w:t>feasibility assessment too</w:t>
      </w:r>
      <w:r w:rsidR="00C27098" w:rsidRPr="00AE09A9">
        <w:rPr>
          <w:i/>
          <w:sz w:val="20"/>
          <w:szCs w:val="20"/>
          <w:lang w:val="en-US"/>
        </w:rPr>
        <w:t>l</w:t>
      </w:r>
      <w:r w:rsidR="00F56A98" w:rsidRPr="00AE09A9">
        <w:rPr>
          <w:i/>
          <w:sz w:val="20"/>
          <w:szCs w:val="20"/>
          <w:lang w:val="en-US"/>
        </w:rPr>
        <w:t xml:space="preserve">, it can provide </w:t>
      </w:r>
      <w:r w:rsidR="0063310E" w:rsidRPr="00AE09A9">
        <w:rPr>
          <w:i/>
          <w:sz w:val="20"/>
          <w:szCs w:val="20"/>
          <w:lang w:val="en-US"/>
        </w:rPr>
        <w:t xml:space="preserve">these groups with </w:t>
      </w:r>
      <w:proofErr w:type="gramStart"/>
      <w:r w:rsidR="00F13AC9" w:rsidRPr="00AE09A9">
        <w:rPr>
          <w:i/>
          <w:sz w:val="20"/>
          <w:szCs w:val="20"/>
          <w:lang w:val="en-US"/>
        </w:rPr>
        <w:t>sufficient</w:t>
      </w:r>
      <w:proofErr w:type="gramEnd"/>
      <w:r w:rsidR="00F13AC9" w:rsidRPr="00AE09A9">
        <w:rPr>
          <w:i/>
          <w:sz w:val="20"/>
          <w:szCs w:val="20"/>
          <w:lang w:val="en-US"/>
        </w:rPr>
        <w:t xml:space="preserve"> information for </w:t>
      </w:r>
      <w:r w:rsidR="00F56A98" w:rsidRPr="00AE09A9">
        <w:rPr>
          <w:i/>
          <w:sz w:val="20"/>
          <w:szCs w:val="20"/>
          <w:lang w:val="en-US"/>
        </w:rPr>
        <w:t xml:space="preserve">an initial indication </w:t>
      </w:r>
      <w:r w:rsidR="007B2C3A" w:rsidRPr="00AE09A9">
        <w:rPr>
          <w:i/>
          <w:sz w:val="20"/>
          <w:szCs w:val="20"/>
          <w:lang w:val="en-US"/>
        </w:rPr>
        <w:t>regarding the potential to use cash in the response</w:t>
      </w:r>
      <w:r w:rsidR="00F13AC9" w:rsidRPr="00AE09A9">
        <w:rPr>
          <w:i/>
          <w:sz w:val="20"/>
          <w:szCs w:val="20"/>
          <w:lang w:val="en-US"/>
        </w:rPr>
        <w:t>.</w:t>
      </w:r>
      <w:r w:rsidR="00AB02B7" w:rsidRPr="00AE09A9">
        <w:rPr>
          <w:i/>
          <w:sz w:val="20"/>
          <w:szCs w:val="20"/>
          <w:lang w:val="en-US"/>
        </w:rPr>
        <w:t xml:space="preserve"> </w:t>
      </w:r>
      <w:r w:rsidR="00F13AC9" w:rsidRPr="00AE09A9">
        <w:rPr>
          <w:i/>
          <w:sz w:val="20"/>
          <w:szCs w:val="20"/>
          <w:lang w:val="en-US"/>
        </w:rPr>
        <w:t xml:space="preserve">Depending on the outcome, this may </w:t>
      </w:r>
      <w:r w:rsidR="00E8525D" w:rsidRPr="00AE09A9">
        <w:rPr>
          <w:i/>
          <w:sz w:val="20"/>
          <w:szCs w:val="20"/>
          <w:lang w:val="en-US"/>
        </w:rPr>
        <w:t>in turn</w:t>
      </w:r>
      <w:r w:rsidR="00F56A98" w:rsidRPr="00AE09A9">
        <w:rPr>
          <w:i/>
          <w:sz w:val="20"/>
          <w:szCs w:val="20"/>
          <w:lang w:val="en-US"/>
        </w:rPr>
        <w:t xml:space="preserve"> prompt in-</w:t>
      </w:r>
      <w:r w:rsidR="00F56A98">
        <w:rPr>
          <w:i/>
          <w:sz w:val="20"/>
          <w:szCs w:val="20"/>
          <w:lang w:val="en-US"/>
        </w:rPr>
        <w:t xml:space="preserve">depth feasibility assessments designed to inform programming decisions. </w:t>
      </w:r>
    </w:p>
    <w:p w14:paraId="58C32DEF" w14:textId="78C8AD80" w:rsidR="00400108" w:rsidRDefault="00C0104B" w:rsidP="003B0B7A">
      <w:pPr>
        <w:spacing w:before="120" w:after="120" w:line="240" w:lineRule="auto"/>
        <w:ind w:left="-142"/>
        <w:rPr>
          <w:i/>
          <w:sz w:val="20"/>
          <w:szCs w:val="20"/>
          <w:lang w:val="en-US"/>
        </w:rPr>
      </w:pPr>
      <w:r>
        <w:rPr>
          <w:i/>
          <w:sz w:val="20"/>
          <w:szCs w:val="20"/>
          <w:lang w:val="en-US"/>
        </w:rPr>
        <w:t>With inter-agency Humanitarian Programme Cycle processes</w:t>
      </w:r>
      <w:r w:rsidR="009E1581">
        <w:rPr>
          <w:rStyle w:val="FootnoteReference"/>
          <w:i/>
          <w:sz w:val="20"/>
          <w:szCs w:val="20"/>
          <w:lang w:val="en-US"/>
        </w:rPr>
        <w:footnoteReference w:id="1"/>
      </w:r>
      <w:r>
        <w:rPr>
          <w:i/>
          <w:sz w:val="20"/>
          <w:szCs w:val="20"/>
          <w:lang w:val="en-US"/>
        </w:rPr>
        <w:t xml:space="preserve"> putting increasing emphasis on </w:t>
      </w:r>
      <w:r w:rsidR="00F13AC9">
        <w:rPr>
          <w:i/>
          <w:sz w:val="20"/>
          <w:szCs w:val="20"/>
          <w:lang w:val="en-US"/>
        </w:rPr>
        <w:t xml:space="preserve">the </w:t>
      </w:r>
      <w:r w:rsidR="007B2C3A">
        <w:rPr>
          <w:i/>
          <w:sz w:val="20"/>
          <w:szCs w:val="20"/>
          <w:lang w:val="en-US"/>
        </w:rPr>
        <w:t xml:space="preserve">collective </w:t>
      </w:r>
      <w:r w:rsidR="00F13AC9">
        <w:rPr>
          <w:i/>
          <w:sz w:val="20"/>
          <w:szCs w:val="20"/>
          <w:lang w:val="en-US"/>
        </w:rPr>
        <w:t xml:space="preserve">analysis and understanding of </w:t>
      </w:r>
      <w:r>
        <w:rPr>
          <w:i/>
          <w:sz w:val="20"/>
          <w:szCs w:val="20"/>
          <w:lang w:val="en-US"/>
        </w:rPr>
        <w:t>response options</w:t>
      </w:r>
      <w:r w:rsidR="00F13AC9">
        <w:rPr>
          <w:i/>
          <w:sz w:val="20"/>
          <w:szCs w:val="20"/>
          <w:lang w:val="en-US"/>
        </w:rPr>
        <w:t>, the DTM</w:t>
      </w:r>
      <w:r w:rsidR="00C67086">
        <w:rPr>
          <w:i/>
          <w:sz w:val="20"/>
          <w:szCs w:val="20"/>
          <w:lang w:val="en-US"/>
        </w:rPr>
        <w:t xml:space="preserve"> MSLA</w:t>
      </w:r>
      <w:r w:rsidR="00F13AC9">
        <w:rPr>
          <w:i/>
          <w:sz w:val="20"/>
          <w:szCs w:val="20"/>
          <w:lang w:val="en-US"/>
        </w:rPr>
        <w:t xml:space="preserve"> </w:t>
      </w:r>
      <w:r w:rsidR="00880CF3">
        <w:rPr>
          <w:i/>
          <w:sz w:val="20"/>
          <w:szCs w:val="20"/>
          <w:lang w:val="en-US"/>
        </w:rPr>
        <w:t xml:space="preserve">may </w:t>
      </w:r>
      <w:r w:rsidR="009C52C9">
        <w:rPr>
          <w:i/>
          <w:sz w:val="20"/>
          <w:szCs w:val="20"/>
          <w:lang w:val="en-US"/>
        </w:rPr>
        <w:t>hence offer</w:t>
      </w:r>
      <w:r w:rsidR="00EB19A6">
        <w:rPr>
          <w:i/>
          <w:sz w:val="20"/>
          <w:szCs w:val="20"/>
          <w:lang w:val="en-US"/>
        </w:rPr>
        <w:t xml:space="preserve"> one means of supporting</w:t>
      </w:r>
      <w:r w:rsidR="00880CF3">
        <w:rPr>
          <w:i/>
          <w:sz w:val="20"/>
          <w:szCs w:val="20"/>
          <w:lang w:val="en-US"/>
        </w:rPr>
        <w:t xml:space="preserve"> </w:t>
      </w:r>
      <w:r w:rsidR="00EB19A6">
        <w:rPr>
          <w:i/>
          <w:sz w:val="20"/>
          <w:szCs w:val="20"/>
          <w:lang w:val="en-US"/>
        </w:rPr>
        <w:t>a more joined up approach to collective</w:t>
      </w:r>
      <w:r w:rsidR="00AF0B36">
        <w:rPr>
          <w:i/>
          <w:sz w:val="20"/>
          <w:szCs w:val="20"/>
          <w:lang w:val="en-US"/>
        </w:rPr>
        <w:t xml:space="preserve"> analysis</w:t>
      </w:r>
      <w:r w:rsidR="00880CF3">
        <w:rPr>
          <w:i/>
          <w:sz w:val="20"/>
          <w:szCs w:val="20"/>
          <w:lang w:val="en-US"/>
        </w:rPr>
        <w:t xml:space="preserve"> and decision-making</w:t>
      </w:r>
      <w:r w:rsidR="00F13AC9">
        <w:rPr>
          <w:i/>
          <w:sz w:val="20"/>
          <w:szCs w:val="20"/>
          <w:lang w:val="en-US"/>
        </w:rPr>
        <w:t xml:space="preserve">. </w:t>
      </w:r>
    </w:p>
    <w:p w14:paraId="5DD601C0" w14:textId="21E38FB9" w:rsidR="00C67086" w:rsidRDefault="00C07C4C" w:rsidP="00C27098">
      <w:pPr>
        <w:spacing w:before="120" w:after="120" w:line="240" w:lineRule="auto"/>
        <w:ind w:left="-142"/>
        <w:rPr>
          <w:i/>
          <w:sz w:val="20"/>
          <w:szCs w:val="20"/>
        </w:rPr>
      </w:pPr>
      <w:r>
        <w:rPr>
          <w:i/>
          <w:sz w:val="20"/>
          <w:szCs w:val="20"/>
          <w:lang w:val="en-US"/>
        </w:rPr>
        <w:t>To support such efforts</w:t>
      </w:r>
      <w:r w:rsidR="00885515">
        <w:rPr>
          <w:i/>
          <w:sz w:val="20"/>
          <w:szCs w:val="20"/>
          <w:lang w:val="en-US"/>
        </w:rPr>
        <w:t xml:space="preserve">, the </w:t>
      </w:r>
      <w:r w:rsidR="00FA387D">
        <w:rPr>
          <w:i/>
          <w:sz w:val="20"/>
          <w:szCs w:val="20"/>
          <w:lang w:val="en-US"/>
        </w:rPr>
        <w:t>DTM Field Companion for Cash</w:t>
      </w:r>
      <w:r w:rsidR="00FA387D">
        <w:rPr>
          <w:rStyle w:val="FootnoteReference"/>
          <w:i/>
          <w:sz w:val="20"/>
          <w:szCs w:val="20"/>
          <w:lang w:val="en-US"/>
        </w:rPr>
        <w:footnoteReference w:id="2"/>
      </w:r>
      <w:r w:rsidR="00FA387D">
        <w:rPr>
          <w:i/>
          <w:sz w:val="20"/>
          <w:szCs w:val="20"/>
          <w:lang w:val="en-US"/>
        </w:rPr>
        <w:t xml:space="preserve"> </w:t>
      </w:r>
      <w:r w:rsidRPr="00C67086">
        <w:rPr>
          <w:i/>
          <w:sz w:val="20"/>
          <w:szCs w:val="20"/>
        </w:rPr>
        <w:t xml:space="preserve">offers suggested questions that </w:t>
      </w:r>
      <w:r w:rsidR="002A0F87" w:rsidRPr="00C67086">
        <w:rPr>
          <w:i/>
          <w:sz w:val="20"/>
          <w:szCs w:val="20"/>
        </w:rPr>
        <w:t>can</w:t>
      </w:r>
      <w:r w:rsidRPr="00C67086">
        <w:rPr>
          <w:i/>
          <w:sz w:val="20"/>
          <w:szCs w:val="20"/>
        </w:rPr>
        <w:t xml:space="preserve"> be u</w:t>
      </w:r>
      <w:r w:rsidR="00F56A98" w:rsidRPr="00C67086">
        <w:rPr>
          <w:i/>
          <w:sz w:val="20"/>
          <w:szCs w:val="20"/>
        </w:rPr>
        <w:t>sed</w:t>
      </w:r>
      <w:r w:rsidR="00C27098">
        <w:rPr>
          <w:i/>
          <w:sz w:val="20"/>
          <w:szCs w:val="20"/>
        </w:rPr>
        <w:t xml:space="preserve"> </w:t>
      </w:r>
      <w:r w:rsidR="00F56A98" w:rsidRPr="00C67086">
        <w:rPr>
          <w:i/>
          <w:sz w:val="20"/>
          <w:szCs w:val="20"/>
        </w:rPr>
        <w:t xml:space="preserve">to yield information </w:t>
      </w:r>
      <w:r w:rsidR="0056173E" w:rsidRPr="00C67086">
        <w:rPr>
          <w:i/>
          <w:sz w:val="20"/>
          <w:szCs w:val="20"/>
        </w:rPr>
        <w:t>around relevant</w:t>
      </w:r>
      <w:r w:rsidR="00F56A98" w:rsidRPr="00C67086">
        <w:rPr>
          <w:i/>
          <w:sz w:val="20"/>
          <w:szCs w:val="20"/>
        </w:rPr>
        <w:t xml:space="preserve"> </w:t>
      </w:r>
      <w:r w:rsidR="00885515" w:rsidRPr="00C67086">
        <w:rPr>
          <w:i/>
          <w:sz w:val="20"/>
          <w:szCs w:val="20"/>
        </w:rPr>
        <w:t>aspects of feasibility</w:t>
      </w:r>
      <w:r w:rsidR="00C67086" w:rsidRPr="00C67086">
        <w:rPr>
          <w:i/>
          <w:sz w:val="20"/>
          <w:szCs w:val="20"/>
        </w:rPr>
        <w:t>, and</w:t>
      </w:r>
      <w:r w:rsidR="00885515" w:rsidRPr="00C67086">
        <w:rPr>
          <w:i/>
          <w:sz w:val="20"/>
          <w:szCs w:val="20"/>
        </w:rPr>
        <w:t xml:space="preserve"> that </w:t>
      </w:r>
      <w:r w:rsidR="00400108" w:rsidRPr="00C67086">
        <w:rPr>
          <w:i/>
          <w:sz w:val="20"/>
          <w:szCs w:val="20"/>
        </w:rPr>
        <w:t>are appropriate to collect through</w:t>
      </w:r>
      <w:r w:rsidR="00885515" w:rsidRPr="00C67086">
        <w:rPr>
          <w:i/>
          <w:sz w:val="20"/>
          <w:szCs w:val="20"/>
        </w:rPr>
        <w:t xml:space="preserve"> </w:t>
      </w:r>
      <w:r w:rsidR="00C67086" w:rsidRPr="00C67086">
        <w:rPr>
          <w:i/>
          <w:sz w:val="20"/>
          <w:szCs w:val="20"/>
        </w:rPr>
        <w:t xml:space="preserve">non-specialised </w:t>
      </w:r>
      <w:r w:rsidR="00885515" w:rsidRPr="00C67086">
        <w:rPr>
          <w:i/>
          <w:sz w:val="20"/>
          <w:szCs w:val="20"/>
        </w:rPr>
        <w:t xml:space="preserve">key informant </w:t>
      </w:r>
      <w:r w:rsidR="00885515" w:rsidRPr="00AE09A9">
        <w:rPr>
          <w:i/>
          <w:sz w:val="20"/>
          <w:szCs w:val="20"/>
        </w:rPr>
        <w:t>interviews</w:t>
      </w:r>
      <w:r w:rsidR="00C27098" w:rsidRPr="00AE09A9">
        <w:rPr>
          <w:i/>
          <w:sz w:val="20"/>
          <w:szCs w:val="20"/>
        </w:rPr>
        <w:t xml:space="preserve"> at community level</w:t>
      </w:r>
      <w:r w:rsidR="00885515" w:rsidRPr="00AE09A9">
        <w:rPr>
          <w:i/>
          <w:sz w:val="20"/>
          <w:szCs w:val="20"/>
        </w:rPr>
        <w:t xml:space="preserve">. This </w:t>
      </w:r>
      <w:r w:rsidR="00C63152" w:rsidRPr="00AE09A9">
        <w:rPr>
          <w:i/>
          <w:sz w:val="20"/>
          <w:szCs w:val="20"/>
        </w:rPr>
        <w:t>may</w:t>
      </w:r>
      <w:r w:rsidR="00885515" w:rsidRPr="00AE09A9">
        <w:rPr>
          <w:i/>
          <w:sz w:val="20"/>
          <w:szCs w:val="20"/>
        </w:rPr>
        <w:t xml:space="preserve"> </w:t>
      </w:r>
      <w:r w:rsidR="00885515" w:rsidRPr="00C67086">
        <w:rPr>
          <w:i/>
          <w:sz w:val="20"/>
          <w:szCs w:val="20"/>
        </w:rPr>
        <w:t xml:space="preserve">include </w:t>
      </w:r>
      <w:r w:rsidR="00C63152" w:rsidRPr="00C67086">
        <w:rPr>
          <w:i/>
          <w:sz w:val="20"/>
          <w:szCs w:val="20"/>
        </w:rPr>
        <w:t xml:space="preserve">information on </w:t>
      </w:r>
      <w:r w:rsidR="006A6D68" w:rsidRPr="00C67086">
        <w:rPr>
          <w:i/>
          <w:sz w:val="20"/>
          <w:szCs w:val="20"/>
        </w:rPr>
        <w:t xml:space="preserve">the presence of markets and obstacles in accessing markets for some groups, as well as </w:t>
      </w:r>
      <w:r w:rsidR="00C63152" w:rsidRPr="00C67086">
        <w:rPr>
          <w:i/>
          <w:sz w:val="20"/>
          <w:szCs w:val="20"/>
        </w:rPr>
        <w:t xml:space="preserve">around </w:t>
      </w:r>
      <w:r w:rsidR="006A6D68" w:rsidRPr="00C67086">
        <w:rPr>
          <w:i/>
          <w:sz w:val="20"/>
          <w:szCs w:val="20"/>
        </w:rPr>
        <w:t>available modalities</w:t>
      </w:r>
      <w:r w:rsidR="008A2E51" w:rsidRPr="00C67086">
        <w:rPr>
          <w:i/>
          <w:sz w:val="20"/>
          <w:szCs w:val="20"/>
        </w:rPr>
        <w:t xml:space="preserve"> to deliver </w:t>
      </w:r>
      <w:r w:rsidR="006A6D68" w:rsidRPr="00C67086">
        <w:rPr>
          <w:i/>
          <w:sz w:val="20"/>
          <w:szCs w:val="20"/>
        </w:rPr>
        <w:t>money in each location.</w:t>
      </w:r>
    </w:p>
    <w:p w14:paraId="4C222E1F" w14:textId="760E12B1" w:rsidR="006A6D68" w:rsidRPr="00C67086" w:rsidRDefault="00B7777B" w:rsidP="00C27098">
      <w:pPr>
        <w:spacing w:before="120" w:after="120" w:line="240" w:lineRule="auto"/>
        <w:ind w:left="-142"/>
        <w:rPr>
          <w:i/>
          <w:sz w:val="20"/>
          <w:szCs w:val="20"/>
        </w:rPr>
      </w:pPr>
      <w:r w:rsidRPr="00C67086">
        <w:rPr>
          <w:i/>
          <w:sz w:val="20"/>
          <w:szCs w:val="20"/>
        </w:rPr>
        <w:t>Questions can be adapted to fit the context</w:t>
      </w:r>
      <w:r w:rsidR="000E1E91" w:rsidRPr="00C67086">
        <w:rPr>
          <w:i/>
          <w:sz w:val="20"/>
          <w:szCs w:val="20"/>
        </w:rPr>
        <w:t xml:space="preserve">, to yield information and possibly descriptive analysis. </w:t>
      </w:r>
    </w:p>
    <w:p w14:paraId="192A5A03" w14:textId="77777777" w:rsidR="004E4042" w:rsidRPr="00C67086" w:rsidRDefault="004E4042" w:rsidP="00C27098">
      <w:pPr>
        <w:spacing w:before="120" w:after="0" w:line="240" w:lineRule="auto"/>
        <w:ind w:left="-142"/>
        <w:rPr>
          <w:b/>
          <w:i/>
          <w:sz w:val="20"/>
          <w:szCs w:val="20"/>
        </w:rPr>
      </w:pPr>
    </w:p>
    <w:p w14:paraId="289CC782" w14:textId="31E82971" w:rsidR="00EA39AE" w:rsidRDefault="00EA39AE" w:rsidP="00C27098">
      <w:pPr>
        <w:spacing w:before="120" w:after="0" w:line="240" w:lineRule="auto"/>
        <w:ind w:left="-142"/>
        <w:rPr>
          <w:b/>
          <w:i/>
          <w:sz w:val="20"/>
          <w:szCs w:val="20"/>
          <w:lang w:val="en-US"/>
        </w:rPr>
      </w:pPr>
      <w:r w:rsidRPr="00E0583A">
        <w:rPr>
          <w:b/>
          <w:i/>
          <w:sz w:val="20"/>
          <w:szCs w:val="20"/>
          <w:lang w:val="en-US"/>
        </w:rPr>
        <w:t xml:space="preserve">How </w:t>
      </w:r>
      <w:r w:rsidR="00FE467A">
        <w:rPr>
          <w:b/>
          <w:i/>
          <w:sz w:val="20"/>
          <w:szCs w:val="20"/>
          <w:lang w:val="en-US"/>
        </w:rPr>
        <w:t>should</w:t>
      </w:r>
      <w:r w:rsidR="003A4ABB">
        <w:rPr>
          <w:b/>
          <w:i/>
          <w:sz w:val="20"/>
          <w:szCs w:val="20"/>
          <w:lang w:val="en-US"/>
        </w:rPr>
        <w:t xml:space="preserve"> ISWG/</w:t>
      </w:r>
      <w:r>
        <w:rPr>
          <w:b/>
          <w:i/>
          <w:sz w:val="20"/>
          <w:szCs w:val="20"/>
          <w:lang w:val="en-US"/>
        </w:rPr>
        <w:t>I</w:t>
      </w:r>
      <w:r w:rsidR="00FE467A">
        <w:rPr>
          <w:b/>
          <w:i/>
          <w:sz w:val="20"/>
          <w:szCs w:val="20"/>
          <w:lang w:val="en-US"/>
        </w:rPr>
        <w:t>CCGs and CWGs</w:t>
      </w:r>
      <w:r w:rsidRPr="00E0583A">
        <w:rPr>
          <w:b/>
          <w:i/>
          <w:sz w:val="20"/>
          <w:szCs w:val="20"/>
          <w:lang w:val="en-US"/>
        </w:rPr>
        <w:t xml:space="preserve"> </w:t>
      </w:r>
      <w:r>
        <w:rPr>
          <w:b/>
          <w:i/>
          <w:sz w:val="20"/>
          <w:szCs w:val="20"/>
          <w:lang w:val="en-US"/>
        </w:rPr>
        <w:t xml:space="preserve">work with DTM colleagues </w:t>
      </w:r>
      <w:r w:rsidRPr="00E0583A">
        <w:rPr>
          <w:b/>
          <w:i/>
          <w:sz w:val="20"/>
          <w:szCs w:val="20"/>
          <w:lang w:val="en-US"/>
        </w:rPr>
        <w:t>for the benefit of displaced persons?</w:t>
      </w:r>
    </w:p>
    <w:p w14:paraId="33DE534F" w14:textId="77777777" w:rsidR="0051407D" w:rsidRPr="00AE09A9" w:rsidRDefault="0051407D" w:rsidP="00C27098">
      <w:pPr>
        <w:spacing w:before="120" w:after="0" w:line="240" w:lineRule="auto"/>
        <w:ind w:left="-142"/>
        <w:rPr>
          <w:b/>
          <w:i/>
          <w:sz w:val="20"/>
          <w:szCs w:val="20"/>
          <w:lang w:val="en-US"/>
        </w:rPr>
      </w:pPr>
    </w:p>
    <w:p w14:paraId="5EBED63E" w14:textId="1B5705DD" w:rsidR="0031355B" w:rsidRPr="00AE09A9" w:rsidRDefault="00417A23" w:rsidP="00C27098">
      <w:pPr>
        <w:ind w:left="-142"/>
        <w:rPr>
          <w:i/>
          <w:sz w:val="20"/>
          <w:szCs w:val="20"/>
          <w:lang w:val="en-US"/>
        </w:rPr>
      </w:pPr>
      <w:r w:rsidRPr="00AE09A9">
        <w:rPr>
          <w:i/>
          <w:sz w:val="20"/>
          <w:szCs w:val="20"/>
          <w:lang w:val="en-US"/>
        </w:rPr>
        <w:t>ISWG/ICCGs and/or CWGs</w:t>
      </w:r>
      <w:r w:rsidR="00EA39AE" w:rsidRPr="00AE09A9">
        <w:rPr>
          <w:i/>
          <w:sz w:val="20"/>
          <w:szCs w:val="20"/>
          <w:lang w:val="en-US"/>
        </w:rPr>
        <w:t xml:space="preserve"> should approach the DTM team </w:t>
      </w:r>
      <w:r w:rsidRPr="00AE09A9">
        <w:rPr>
          <w:i/>
          <w:sz w:val="20"/>
          <w:szCs w:val="20"/>
          <w:lang w:val="en-US"/>
        </w:rPr>
        <w:t xml:space="preserve">in-country </w:t>
      </w:r>
      <w:r w:rsidR="003B0B7A" w:rsidRPr="00AE09A9">
        <w:rPr>
          <w:i/>
          <w:sz w:val="20"/>
          <w:szCs w:val="20"/>
          <w:lang w:val="en-US"/>
        </w:rPr>
        <w:t xml:space="preserve">as soon as they identify their information gaps that DTM MSLA could help fill. They will </w:t>
      </w:r>
      <w:r w:rsidR="00EA39AE" w:rsidRPr="00AE09A9">
        <w:rPr>
          <w:i/>
          <w:sz w:val="20"/>
          <w:szCs w:val="20"/>
          <w:lang w:val="en-US"/>
        </w:rPr>
        <w:t xml:space="preserve">discuss </w:t>
      </w:r>
      <w:r w:rsidR="003B0B7A" w:rsidRPr="00AE09A9">
        <w:rPr>
          <w:i/>
          <w:sz w:val="20"/>
          <w:szCs w:val="20"/>
          <w:lang w:val="en-US"/>
        </w:rPr>
        <w:t xml:space="preserve">with DTM colleagues </w:t>
      </w:r>
      <w:r w:rsidR="00EA39AE" w:rsidRPr="00AE09A9">
        <w:rPr>
          <w:i/>
          <w:sz w:val="20"/>
          <w:szCs w:val="20"/>
          <w:lang w:val="en-US"/>
        </w:rPr>
        <w:t>whethe</w:t>
      </w:r>
      <w:r w:rsidR="00EA39AE">
        <w:rPr>
          <w:i/>
          <w:sz w:val="20"/>
          <w:szCs w:val="20"/>
          <w:lang w:val="en-US"/>
        </w:rPr>
        <w:t xml:space="preserve">r and how information of relevance may be collected </w:t>
      </w:r>
      <w:r w:rsidR="003202FB">
        <w:rPr>
          <w:i/>
          <w:sz w:val="20"/>
          <w:szCs w:val="20"/>
          <w:lang w:val="en-US"/>
        </w:rPr>
        <w:t>through</w:t>
      </w:r>
      <w:r w:rsidR="00EA39AE">
        <w:rPr>
          <w:i/>
          <w:sz w:val="20"/>
          <w:szCs w:val="20"/>
          <w:lang w:val="en-US"/>
        </w:rPr>
        <w:t xml:space="preserve"> the DTM</w:t>
      </w:r>
      <w:r w:rsidR="00C67086">
        <w:rPr>
          <w:i/>
          <w:sz w:val="20"/>
          <w:szCs w:val="20"/>
          <w:lang w:val="en-US"/>
        </w:rPr>
        <w:t xml:space="preserve"> MSLA</w:t>
      </w:r>
      <w:r w:rsidR="00EA39AE">
        <w:rPr>
          <w:i/>
          <w:sz w:val="20"/>
          <w:szCs w:val="20"/>
          <w:lang w:val="en-US"/>
        </w:rPr>
        <w:t xml:space="preserve">. Based on the generic questions in the </w:t>
      </w:r>
      <w:hyperlink r:id="rId15" w:history="1">
        <w:r w:rsidR="00EA39AE" w:rsidRPr="00BA57D5">
          <w:rPr>
            <w:rStyle w:val="Hyperlink"/>
            <w:i/>
            <w:sz w:val="20"/>
            <w:szCs w:val="20"/>
            <w:lang w:val="en-US"/>
          </w:rPr>
          <w:t>DTM Field Companion for Cash</w:t>
        </w:r>
      </w:hyperlink>
      <w:r w:rsidR="00EA39AE">
        <w:rPr>
          <w:i/>
          <w:sz w:val="20"/>
          <w:szCs w:val="20"/>
          <w:lang w:val="en-US"/>
        </w:rPr>
        <w:t xml:space="preserve">, </w:t>
      </w:r>
      <w:bookmarkStart w:id="0" w:name="_GoBack"/>
      <w:r w:rsidR="00EA39AE" w:rsidRPr="00AE09A9">
        <w:rPr>
          <w:i/>
          <w:sz w:val="20"/>
          <w:szCs w:val="20"/>
          <w:lang w:val="en-US"/>
        </w:rPr>
        <w:t>the</w:t>
      </w:r>
      <w:r w:rsidR="003B0B7A" w:rsidRPr="00AE09A9">
        <w:rPr>
          <w:i/>
          <w:sz w:val="20"/>
          <w:szCs w:val="20"/>
          <w:lang w:val="en-US"/>
        </w:rPr>
        <w:t xml:space="preserve">y can jointly </w:t>
      </w:r>
      <w:r w:rsidR="00EA39AE" w:rsidRPr="00AE09A9">
        <w:rPr>
          <w:i/>
          <w:sz w:val="20"/>
          <w:szCs w:val="20"/>
          <w:lang w:val="en-US"/>
        </w:rPr>
        <w:t xml:space="preserve">develop contextually relevant questions that take into account </w:t>
      </w:r>
      <w:r w:rsidR="003B0B7A" w:rsidRPr="00AE09A9">
        <w:rPr>
          <w:i/>
          <w:sz w:val="20"/>
          <w:szCs w:val="20"/>
          <w:lang w:val="en-US"/>
        </w:rPr>
        <w:t>how the data will be used</w:t>
      </w:r>
      <w:r w:rsidR="00EA39AE" w:rsidRPr="00AE09A9">
        <w:rPr>
          <w:i/>
          <w:sz w:val="20"/>
          <w:szCs w:val="20"/>
          <w:lang w:val="en-US"/>
        </w:rPr>
        <w:t xml:space="preserve">. </w:t>
      </w:r>
    </w:p>
    <w:bookmarkEnd w:id="0"/>
    <w:p w14:paraId="523AA117" w14:textId="77777777" w:rsidR="00C67086" w:rsidRDefault="000D0291" w:rsidP="00C27098">
      <w:pPr>
        <w:ind w:left="-142"/>
        <w:rPr>
          <w:i/>
          <w:sz w:val="20"/>
          <w:szCs w:val="20"/>
          <w:lang w:val="en-US"/>
        </w:rPr>
      </w:pPr>
      <w:r>
        <w:rPr>
          <w:i/>
          <w:sz w:val="20"/>
          <w:szCs w:val="20"/>
          <w:lang w:val="en-US"/>
        </w:rPr>
        <w:t>D</w:t>
      </w:r>
      <w:r w:rsidRPr="00E0583A">
        <w:rPr>
          <w:i/>
          <w:sz w:val="20"/>
          <w:szCs w:val="20"/>
          <w:lang w:val="en-US"/>
        </w:rPr>
        <w:t>TM questions are designed to be answered by non-sectoral experts in a way that results can be used by sectoral experts for analysis</w:t>
      </w:r>
      <w:r>
        <w:rPr>
          <w:i/>
          <w:sz w:val="20"/>
          <w:szCs w:val="20"/>
          <w:lang w:val="en-US"/>
        </w:rPr>
        <w:t xml:space="preserve">. </w:t>
      </w:r>
      <w:r w:rsidR="006558DB">
        <w:rPr>
          <w:i/>
          <w:sz w:val="20"/>
          <w:szCs w:val="20"/>
          <w:lang w:val="en-US"/>
        </w:rPr>
        <w:t>T</w:t>
      </w:r>
      <w:r w:rsidR="00F17820">
        <w:rPr>
          <w:i/>
          <w:sz w:val="20"/>
          <w:szCs w:val="20"/>
          <w:lang w:val="en-US"/>
        </w:rPr>
        <w:t>he</w:t>
      </w:r>
      <w:r w:rsidR="00F17820" w:rsidRPr="00E0583A">
        <w:rPr>
          <w:i/>
          <w:sz w:val="20"/>
          <w:szCs w:val="20"/>
          <w:lang w:val="en-US"/>
        </w:rPr>
        <w:t xml:space="preserve"> DTM teams </w:t>
      </w:r>
      <w:r w:rsidR="00F17820">
        <w:rPr>
          <w:i/>
          <w:sz w:val="20"/>
          <w:szCs w:val="20"/>
          <w:lang w:val="en-US"/>
        </w:rPr>
        <w:t xml:space="preserve">will provide the </w:t>
      </w:r>
      <w:r w:rsidR="005170D1">
        <w:rPr>
          <w:i/>
          <w:sz w:val="20"/>
          <w:szCs w:val="20"/>
          <w:lang w:val="en-US"/>
        </w:rPr>
        <w:t>ISWG/</w:t>
      </w:r>
      <w:r w:rsidR="00F17820">
        <w:rPr>
          <w:i/>
          <w:sz w:val="20"/>
          <w:szCs w:val="20"/>
          <w:lang w:val="en-US"/>
        </w:rPr>
        <w:t xml:space="preserve">ICCG </w:t>
      </w:r>
      <w:r w:rsidR="005170D1">
        <w:rPr>
          <w:i/>
          <w:sz w:val="20"/>
          <w:szCs w:val="20"/>
          <w:lang w:val="en-US"/>
        </w:rPr>
        <w:t>and/or</w:t>
      </w:r>
      <w:r w:rsidR="00F17820">
        <w:rPr>
          <w:i/>
          <w:sz w:val="20"/>
          <w:szCs w:val="20"/>
          <w:lang w:val="en-US"/>
        </w:rPr>
        <w:t xml:space="preserve"> CWG with</w:t>
      </w:r>
      <w:r w:rsidR="00F17820" w:rsidRPr="00E0583A">
        <w:rPr>
          <w:i/>
          <w:sz w:val="20"/>
          <w:szCs w:val="20"/>
          <w:lang w:val="en-US"/>
        </w:rPr>
        <w:t xml:space="preserve"> </w:t>
      </w:r>
      <w:r w:rsidR="006558DB">
        <w:rPr>
          <w:i/>
          <w:sz w:val="20"/>
          <w:szCs w:val="20"/>
          <w:lang w:val="en-US"/>
        </w:rPr>
        <w:t xml:space="preserve">the </w:t>
      </w:r>
      <w:r w:rsidR="00956665">
        <w:rPr>
          <w:i/>
          <w:sz w:val="20"/>
          <w:szCs w:val="20"/>
          <w:lang w:val="en-US"/>
        </w:rPr>
        <w:t>data</w:t>
      </w:r>
      <w:r w:rsidR="006558DB">
        <w:rPr>
          <w:i/>
          <w:sz w:val="20"/>
          <w:szCs w:val="20"/>
          <w:lang w:val="en-US"/>
        </w:rPr>
        <w:t xml:space="preserve">, which </w:t>
      </w:r>
      <w:r w:rsidR="0016128D">
        <w:rPr>
          <w:i/>
          <w:sz w:val="20"/>
          <w:szCs w:val="20"/>
          <w:lang w:val="en-US"/>
        </w:rPr>
        <w:t>should</w:t>
      </w:r>
      <w:r w:rsidR="00F17820">
        <w:rPr>
          <w:i/>
          <w:sz w:val="20"/>
          <w:szCs w:val="20"/>
          <w:lang w:val="en-US"/>
        </w:rPr>
        <w:t xml:space="preserve"> </w:t>
      </w:r>
      <w:r w:rsidR="00F17820" w:rsidRPr="00E0583A">
        <w:rPr>
          <w:i/>
          <w:sz w:val="20"/>
          <w:szCs w:val="20"/>
          <w:lang w:val="en-US"/>
        </w:rPr>
        <w:t xml:space="preserve">then </w:t>
      </w:r>
      <w:r w:rsidR="0016128D">
        <w:rPr>
          <w:i/>
          <w:sz w:val="20"/>
          <w:szCs w:val="20"/>
          <w:lang w:val="en-US"/>
        </w:rPr>
        <w:t xml:space="preserve">be </w:t>
      </w:r>
      <w:r w:rsidR="00F17820" w:rsidRPr="00E0583A">
        <w:rPr>
          <w:i/>
          <w:sz w:val="20"/>
          <w:szCs w:val="20"/>
          <w:lang w:val="en-US"/>
        </w:rPr>
        <w:t xml:space="preserve">jointly </w:t>
      </w:r>
      <w:proofErr w:type="spellStart"/>
      <w:r w:rsidR="00F17820" w:rsidRPr="00E0583A">
        <w:rPr>
          <w:i/>
          <w:sz w:val="20"/>
          <w:szCs w:val="20"/>
          <w:lang w:val="en-US"/>
        </w:rPr>
        <w:t>analysed</w:t>
      </w:r>
      <w:proofErr w:type="spellEnd"/>
      <w:r w:rsidR="00F17820" w:rsidRPr="00E0583A">
        <w:rPr>
          <w:i/>
          <w:sz w:val="20"/>
          <w:szCs w:val="20"/>
          <w:lang w:val="en-US"/>
        </w:rPr>
        <w:t xml:space="preserve"> by </w:t>
      </w:r>
      <w:r w:rsidR="0016128D">
        <w:rPr>
          <w:i/>
          <w:sz w:val="20"/>
          <w:szCs w:val="20"/>
          <w:lang w:val="en-US"/>
        </w:rPr>
        <w:t>ICCG/CWG</w:t>
      </w:r>
      <w:r w:rsidR="00F17820">
        <w:rPr>
          <w:i/>
          <w:sz w:val="20"/>
          <w:szCs w:val="20"/>
          <w:lang w:val="en-US"/>
        </w:rPr>
        <w:t xml:space="preserve"> </w:t>
      </w:r>
      <w:r w:rsidR="00F17820" w:rsidRPr="00E0583A">
        <w:rPr>
          <w:i/>
          <w:sz w:val="20"/>
          <w:szCs w:val="20"/>
          <w:lang w:val="en-US"/>
        </w:rPr>
        <w:t>members (</w:t>
      </w:r>
      <w:r w:rsidR="00F17820">
        <w:rPr>
          <w:i/>
          <w:sz w:val="20"/>
          <w:szCs w:val="20"/>
          <w:lang w:val="en-US"/>
        </w:rPr>
        <w:t>subject matter</w:t>
      </w:r>
      <w:r w:rsidR="00F17820" w:rsidRPr="00E0583A">
        <w:rPr>
          <w:i/>
          <w:sz w:val="20"/>
          <w:szCs w:val="20"/>
          <w:lang w:val="en-US"/>
        </w:rPr>
        <w:t xml:space="preserve"> experts</w:t>
      </w:r>
      <w:r w:rsidR="00F17820">
        <w:rPr>
          <w:i/>
          <w:sz w:val="20"/>
          <w:szCs w:val="20"/>
          <w:lang w:val="en-US"/>
        </w:rPr>
        <w:t>/decision makers</w:t>
      </w:r>
      <w:r w:rsidR="00F17820" w:rsidRPr="00E0583A">
        <w:rPr>
          <w:i/>
          <w:sz w:val="20"/>
          <w:szCs w:val="20"/>
          <w:lang w:val="en-US"/>
        </w:rPr>
        <w:t>) and context</w:t>
      </w:r>
      <w:r w:rsidR="00F17820">
        <w:rPr>
          <w:i/>
          <w:sz w:val="20"/>
          <w:szCs w:val="20"/>
          <w:lang w:val="en-US"/>
        </w:rPr>
        <w:t>/cultural</w:t>
      </w:r>
      <w:r w:rsidR="00F17820" w:rsidRPr="00E0583A">
        <w:rPr>
          <w:i/>
          <w:sz w:val="20"/>
          <w:szCs w:val="20"/>
          <w:lang w:val="en-US"/>
        </w:rPr>
        <w:t xml:space="preserve"> experts, bringing together available information from all sources</w:t>
      </w:r>
      <w:r w:rsidR="00C67086">
        <w:rPr>
          <w:i/>
          <w:sz w:val="20"/>
          <w:szCs w:val="20"/>
          <w:lang w:val="en-US"/>
        </w:rPr>
        <w:t xml:space="preserve">.   </w:t>
      </w:r>
    </w:p>
    <w:p w14:paraId="3D3D7533" w14:textId="5C8E2526" w:rsidR="0016128D" w:rsidRDefault="00956665" w:rsidP="00C27098">
      <w:pPr>
        <w:ind w:left="-142"/>
        <w:rPr>
          <w:i/>
          <w:sz w:val="20"/>
          <w:szCs w:val="20"/>
          <w:lang w:val="en-US"/>
        </w:rPr>
      </w:pPr>
      <w:r>
        <w:rPr>
          <w:i/>
          <w:sz w:val="20"/>
          <w:szCs w:val="20"/>
          <w:lang w:val="en-US"/>
        </w:rPr>
        <w:t>For this purpose</w:t>
      </w:r>
      <w:r w:rsidR="006558DB">
        <w:rPr>
          <w:i/>
          <w:sz w:val="20"/>
          <w:szCs w:val="20"/>
          <w:lang w:val="en-US"/>
        </w:rPr>
        <w:t xml:space="preserve">, the group(s) should also agree </w:t>
      </w:r>
      <w:r w:rsidR="00C67086">
        <w:rPr>
          <w:i/>
          <w:sz w:val="20"/>
          <w:szCs w:val="20"/>
          <w:lang w:val="en-US"/>
        </w:rPr>
        <w:t xml:space="preserve">with DTM </w:t>
      </w:r>
      <w:r w:rsidR="006558DB">
        <w:rPr>
          <w:i/>
          <w:sz w:val="20"/>
          <w:szCs w:val="20"/>
          <w:lang w:val="en-US"/>
        </w:rPr>
        <w:t>on how and who will analyse results</w:t>
      </w:r>
      <w:r w:rsidR="00DB323D">
        <w:rPr>
          <w:i/>
          <w:sz w:val="20"/>
          <w:szCs w:val="20"/>
          <w:lang w:val="en-US"/>
        </w:rPr>
        <w:t>, as well as the</w:t>
      </w:r>
      <w:r w:rsidR="006558DB">
        <w:rPr>
          <w:i/>
          <w:sz w:val="20"/>
          <w:szCs w:val="20"/>
          <w:lang w:val="en-US"/>
        </w:rPr>
        <w:t xml:space="preserve"> dissemination modalities for each dataset</w:t>
      </w:r>
      <w:r w:rsidR="006558DB">
        <w:rPr>
          <w:rStyle w:val="FootnoteReference"/>
          <w:i/>
          <w:sz w:val="20"/>
          <w:szCs w:val="20"/>
          <w:lang w:val="en-US"/>
        </w:rPr>
        <w:footnoteReference w:id="3"/>
      </w:r>
      <w:r w:rsidR="00DB323D">
        <w:rPr>
          <w:i/>
          <w:sz w:val="20"/>
          <w:szCs w:val="20"/>
          <w:lang w:val="en-US"/>
        </w:rPr>
        <w:t xml:space="preserve"> - ensuring</w:t>
      </w:r>
      <w:r w:rsidR="00235999">
        <w:rPr>
          <w:i/>
          <w:sz w:val="20"/>
          <w:szCs w:val="20"/>
          <w:lang w:val="en-US"/>
        </w:rPr>
        <w:t xml:space="preserve"> the information </w:t>
      </w:r>
      <w:r w:rsidR="00DB323D">
        <w:rPr>
          <w:i/>
          <w:sz w:val="20"/>
          <w:szCs w:val="20"/>
          <w:lang w:val="en-US"/>
        </w:rPr>
        <w:t>is</w:t>
      </w:r>
      <w:r w:rsidR="00235999">
        <w:rPr>
          <w:i/>
          <w:sz w:val="20"/>
          <w:szCs w:val="20"/>
          <w:lang w:val="en-US"/>
        </w:rPr>
        <w:t xml:space="preserve"> disseminated in a way that supports and </w:t>
      </w:r>
      <w:r w:rsidR="00415B88">
        <w:rPr>
          <w:i/>
          <w:sz w:val="20"/>
          <w:szCs w:val="20"/>
          <w:lang w:val="en-US"/>
        </w:rPr>
        <w:t>promotes</w:t>
      </w:r>
      <w:r w:rsidR="00235999">
        <w:rPr>
          <w:i/>
          <w:sz w:val="20"/>
          <w:szCs w:val="20"/>
          <w:lang w:val="en-US"/>
        </w:rPr>
        <w:t xml:space="preserve"> discussions and decision-making</w:t>
      </w:r>
      <w:r w:rsidR="00C67086">
        <w:rPr>
          <w:i/>
          <w:sz w:val="20"/>
          <w:szCs w:val="20"/>
          <w:lang w:val="en-US"/>
        </w:rPr>
        <w:t>, without putting communities, organizations, Key Informants and enumerators at risk of harm</w:t>
      </w:r>
      <w:r w:rsidR="006558DB">
        <w:rPr>
          <w:i/>
          <w:sz w:val="20"/>
          <w:szCs w:val="20"/>
          <w:lang w:val="en-US"/>
        </w:rPr>
        <w:t>.</w:t>
      </w:r>
    </w:p>
    <w:p w14:paraId="410BF349" w14:textId="1819F5B1" w:rsidR="007E0A88" w:rsidRDefault="007E0A88" w:rsidP="00C27098">
      <w:pPr>
        <w:ind w:left="-142"/>
        <w:rPr>
          <w:i/>
          <w:sz w:val="20"/>
          <w:szCs w:val="20"/>
          <w:lang w:val="en-US"/>
        </w:rPr>
      </w:pPr>
    </w:p>
    <w:p w14:paraId="36F34797" w14:textId="2E0E3FDA" w:rsidR="00415B88" w:rsidRDefault="00415B88" w:rsidP="00C27098">
      <w:pPr>
        <w:ind w:left="-142"/>
        <w:rPr>
          <w:i/>
          <w:sz w:val="20"/>
          <w:szCs w:val="20"/>
          <w:lang w:val="en-US"/>
        </w:rPr>
      </w:pPr>
    </w:p>
    <w:p w14:paraId="73B4596C" w14:textId="68D76C28" w:rsidR="00415B88" w:rsidRDefault="00415B88" w:rsidP="00C27098">
      <w:pPr>
        <w:ind w:left="-142"/>
        <w:rPr>
          <w:i/>
          <w:sz w:val="20"/>
          <w:szCs w:val="20"/>
          <w:lang w:val="en-US"/>
        </w:rPr>
      </w:pPr>
    </w:p>
    <w:p w14:paraId="2B5D3856" w14:textId="77777777" w:rsidR="00415B88" w:rsidRDefault="00415B88" w:rsidP="00C27098">
      <w:pPr>
        <w:ind w:left="-142"/>
        <w:rPr>
          <w:i/>
          <w:sz w:val="20"/>
          <w:szCs w:val="20"/>
          <w:lang w:val="en-US"/>
        </w:rPr>
      </w:pPr>
    </w:p>
    <w:p w14:paraId="099533FC" w14:textId="77777777" w:rsidR="00FB4D42" w:rsidRDefault="00FB4D42" w:rsidP="00C27098">
      <w:pPr>
        <w:spacing w:before="120" w:after="0" w:line="240" w:lineRule="auto"/>
        <w:ind w:left="-142"/>
        <w:rPr>
          <w:i/>
          <w:sz w:val="20"/>
          <w:szCs w:val="20"/>
          <w:lang w:val="en-US"/>
        </w:rPr>
      </w:pPr>
    </w:p>
    <w:p w14:paraId="4CEF64E9" w14:textId="77777777" w:rsidR="004C171E" w:rsidRPr="00E0583A" w:rsidRDefault="004C171E" w:rsidP="00C27098">
      <w:pPr>
        <w:ind w:left="-142"/>
        <w:rPr>
          <w:i/>
          <w:sz w:val="20"/>
          <w:szCs w:val="20"/>
          <w:lang w:val="en-US"/>
        </w:rPr>
      </w:pPr>
    </w:p>
    <w:sectPr w:rsidR="004C171E" w:rsidRPr="00E0583A" w:rsidSect="00C04A58">
      <w:headerReference w:type="even" r:id="rId16"/>
      <w:headerReference w:type="default" r:id="rId17"/>
      <w:footerReference w:type="even" r:id="rId18"/>
      <w:footerReference w:type="default" r:id="rId19"/>
      <w:headerReference w:type="first" r:id="rId20"/>
      <w:footerReference w:type="first" r:id="rId21"/>
      <w:pgSz w:w="11906" w:h="16838"/>
      <w:pgMar w:top="993" w:right="991" w:bottom="567"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840669" w14:textId="77777777" w:rsidR="00FE5452" w:rsidRDefault="00FE5452" w:rsidP="00CC5DAB">
      <w:pPr>
        <w:spacing w:after="0" w:line="240" w:lineRule="auto"/>
      </w:pPr>
      <w:r>
        <w:separator/>
      </w:r>
    </w:p>
  </w:endnote>
  <w:endnote w:type="continuationSeparator" w:id="0">
    <w:p w14:paraId="6FE4249A" w14:textId="77777777" w:rsidR="00FE5452" w:rsidRDefault="00FE5452" w:rsidP="00CC5D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C0F7" w14:textId="77777777" w:rsidR="00EB54D2" w:rsidRDefault="00EB54D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868C6" w14:textId="77777777" w:rsidR="00EB54D2" w:rsidRDefault="00EB54D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19A79F" w14:textId="77777777" w:rsidR="00EB54D2" w:rsidRDefault="00EB54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659F89" w14:textId="77777777" w:rsidR="00FE5452" w:rsidRDefault="00FE5452" w:rsidP="00CC5DAB">
      <w:pPr>
        <w:spacing w:after="0" w:line="240" w:lineRule="auto"/>
      </w:pPr>
      <w:r>
        <w:separator/>
      </w:r>
    </w:p>
  </w:footnote>
  <w:footnote w:type="continuationSeparator" w:id="0">
    <w:p w14:paraId="6A9E76F8" w14:textId="77777777" w:rsidR="00FE5452" w:rsidRDefault="00FE5452" w:rsidP="00CC5DAB">
      <w:pPr>
        <w:spacing w:after="0" w:line="240" w:lineRule="auto"/>
      </w:pPr>
      <w:r>
        <w:continuationSeparator/>
      </w:r>
    </w:p>
  </w:footnote>
  <w:footnote w:id="1">
    <w:p w14:paraId="61B21448" w14:textId="77777777" w:rsidR="009E1581" w:rsidRPr="00EF4432" w:rsidRDefault="009E1581" w:rsidP="009E1581">
      <w:pPr>
        <w:pStyle w:val="FootnoteText"/>
        <w:rPr>
          <w:i/>
          <w:iCs/>
        </w:rPr>
      </w:pPr>
      <w:r w:rsidRPr="00C04A58">
        <w:rPr>
          <w:rStyle w:val="FootnoteReference"/>
          <w:i/>
          <w:iCs/>
        </w:rPr>
        <w:footnoteRef/>
      </w:r>
      <w:r w:rsidRPr="00C04A58">
        <w:rPr>
          <w:i/>
          <w:iCs/>
        </w:rPr>
        <w:t xml:space="preserve"> </w:t>
      </w:r>
      <w:r w:rsidRPr="00EF4432">
        <w:rPr>
          <w:i/>
          <w:iCs/>
        </w:rPr>
        <w:t xml:space="preserve">2020 HNO and HRP Templates </w:t>
      </w:r>
      <w:hyperlink r:id="rId1" w:history="1">
        <w:r w:rsidRPr="00EF4432">
          <w:rPr>
            <w:rStyle w:val="Hyperlink"/>
            <w:i/>
            <w:iCs/>
          </w:rPr>
          <w:t>https://www.humanitarianresponse.info/en/programme-cycle/space</w:t>
        </w:r>
      </w:hyperlink>
    </w:p>
  </w:footnote>
  <w:footnote w:id="2">
    <w:p w14:paraId="0FB9DF06" w14:textId="77777777" w:rsidR="00FA387D" w:rsidRPr="00EF4432" w:rsidRDefault="00FA387D" w:rsidP="00C04A58">
      <w:pPr>
        <w:spacing w:before="120" w:after="120" w:line="240" w:lineRule="auto"/>
        <w:rPr>
          <w:i/>
          <w:iCs/>
          <w:sz w:val="20"/>
          <w:szCs w:val="20"/>
          <w:lang w:val="en-US"/>
        </w:rPr>
      </w:pPr>
      <w:r w:rsidRPr="00EF4432">
        <w:rPr>
          <w:rStyle w:val="FootnoteReference"/>
          <w:i/>
          <w:iCs/>
          <w:sz w:val="20"/>
          <w:szCs w:val="20"/>
        </w:rPr>
        <w:footnoteRef/>
      </w:r>
      <w:r w:rsidRPr="00EF4432">
        <w:rPr>
          <w:i/>
          <w:iCs/>
          <w:sz w:val="20"/>
          <w:szCs w:val="20"/>
        </w:rPr>
        <w:t xml:space="preserve"> </w:t>
      </w:r>
      <w:r w:rsidRPr="00EF4432">
        <w:rPr>
          <w:i/>
          <w:iCs/>
          <w:sz w:val="20"/>
          <w:szCs w:val="20"/>
          <w:lang w:val="en-US"/>
        </w:rPr>
        <w:t xml:space="preserve">DTM worked with Global Clusters, AoRs and the Global Cluster Coordinators’ Task Team on Cash, to identify a recommended approach, useful tools and basic information clusters may need in most contexts. This information was transformed into proposed questions and included in the DTM Field Companion. </w:t>
      </w:r>
      <w:r w:rsidRPr="00EF4432">
        <w:rPr>
          <w:bCs/>
          <w:i/>
          <w:iCs/>
          <w:sz w:val="20"/>
          <w:szCs w:val="20"/>
          <w:lang w:val="en-US"/>
        </w:rPr>
        <w:t xml:space="preserve">The DTM Field companion for Cash is available at this link: </w:t>
      </w:r>
      <w:hyperlink r:id="rId2" w:history="1">
        <w:r w:rsidRPr="00EF4432">
          <w:rPr>
            <w:rStyle w:val="Hyperlink"/>
            <w:i/>
            <w:iCs/>
            <w:sz w:val="20"/>
            <w:szCs w:val="20"/>
            <w:lang w:val="en-US"/>
          </w:rPr>
          <w:t>https://displacement.iom.int/dtm-partners-toolkit/field-companion-sectoral-questions-location-assessment</w:t>
        </w:r>
      </w:hyperlink>
      <w:r w:rsidRPr="00EF4432">
        <w:rPr>
          <w:i/>
          <w:iCs/>
          <w:sz w:val="20"/>
          <w:szCs w:val="20"/>
          <w:lang w:val="en-US"/>
        </w:rPr>
        <w:t>.</w:t>
      </w:r>
    </w:p>
  </w:footnote>
  <w:footnote w:id="3">
    <w:p w14:paraId="6F335C01" w14:textId="57317541" w:rsidR="006558DB" w:rsidRPr="00EF4432" w:rsidRDefault="006558DB" w:rsidP="006558DB">
      <w:pPr>
        <w:pStyle w:val="FootnoteText"/>
        <w:rPr>
          <w:i/>
          <w:iCs/>
          <w:sz w:val="19"/>
          <w:szCs w:val="19"/>
        </w:rPr>
      </w:pPr>
      <w:r w:rsidRPr="00EF4432">
        <w:rPr>
          <w:rStyle w:val="FootnoteReference"/>
          <w:i/>
          <w:iCs/>
        </w:rPr>
        <w:footnoteRef/>
      </w:r>
      <w:r w:rsidRPr="00EF4432">
        <w:rPr>
          <w:i/>
          <w:iCs/>
        </w:rPr>
        <w:t xml:space="preserve"> For a visual overview and specific details on the process, see</w:t>
      </w:r>
      <w:r w:rsidR="00C04A58" w:rsidRPr="00EF4432">
        <w:rPr>
          <w:i/>
          <w:iCs/>
        </w:rPr>
        <w:t xml:space="preserve"> the </w:t>
      </w:r>
      <w:proofErr w:type="spellStart"/>
      <w:r w:rsidR="00C04A58" w:rsidRPr="00EF4432">
        <w:rPr>
          <w:i/>
          <w:iCs/>
        </w:rPr>
        <w:t>DTM&amp;partners</w:t>
      </w:r>
      <w:proofErr w:type="spellEnd"/>
      <w:r w:rsidR="00C04A58" w:rsidRPr="00EF4432">
        <w:rPr>
          <w:i/>
          <w:iCs/>
        </w:rPr>
        <w:t xml:space="preserve"> Toolkit (</w:t>
      </w:r>
      <w:hyperlink r:id="rId3" w:history="1">
        <w:r w:rsidR="00C04A58" w:rsidRPr="00EF4432">
          <w:rPr>
            <w:rStyle w:val="Hyperlink"/>
            <w:i/>
            <w:iCs/>
          </w:rPr>
          <w:t>https://displacement.iom.int/dtm-toolkit/dtm-partners-toolkit</w:t>
        </w:r>
      </w:hyperlink>
      <w:r w:rsidR="00C04A58" w:rsidRPr="00EF4432">
        <w:rPr>
          <w:i/>
          <w:iCs/>
        </w:rPr>
        <w:t>) and the</w:t>
      </w:r>
      <w:r w:rsidRPr="00EF4432">
        <w:rPr>
          <w:i/>
          <w:iCs/>
        </w:rPr>
        <w:t xml:space="preserve"> </w:t>
      </w:r>
      <w:r w:rsidRPr="00EF4432">
        <w:rPr>
          <w:b/>
          <w:bCs/>
          <w:i/>
          <w:iCs/>
        </w:rPr>
        <w:t>Pocket Guide to the Shared Approach</w:t>
      </w:r>
      <w:r w:rsidRPr="00EF4432">
        <w:rPr>
          <w:i/>
          <w:iCs/>
        </w:rPr>
        <w:t>, in</w:t>
      </w:r>
      <w:r w:rsidR="00C04A58" w:rsidRPr="00EF4432">
        <w:rPr>
          <w:i/>
          <w:iCs/>
        </w:rPr>
        <w:t xml:space="preserve">: </w:t>
      </w:r>
      <w:hyperlink r:id="rId4" w:history="1">
        <w:r w:rsidR="00C04A58" w:rsidRPr="00EF4432">
          <w:rPr>
            <w:rStyle w:val="Hyperlink"/>
            <w:i/>
            <w:iCs/>
          </w:rPr>
          <w:t>https://displacement.iom.int/dtm-partners-toolkit/predictable-approach</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EE56" w14:textId="77777777" w:rsidR="00EB54D2" w:rsidRDefault="00EB54D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5A9CF" w14:textId="131624B7" w:rsidR="00EB54D2" w:rsidRDefault="00EB54D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0DBAFA" w14:textId="77777777" w:rsidR="00EB54D2" w:rsidRDefault="00EB54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6EC"/>
    <w:rsid w:val="00076DAF"/>
    <w:rsid w:val="000805EF"/>
    <w:rsid w:val="0008152A"/>
    <w:rsid w:val="00093730"/>
    <w:rsid w:val="000A0798"/>
    <w:rsid w:val="000D0291"/>
    <w:rsid w:val="000E1E91"/>
    <w:rsid w:val="000F4F8B"/>
    <w:rsid w:val="00117702"/>
    <w:rsid w:val="00123555"/>
    <w:rsid w:val="001264B0"/>
    <w:rsid w:val="0014663A"/>
    <w:rsid w:val="0016128D"/>
    <w:rsid w:val="0016388F"/>
    <w:rsid w:val="0016760A"/>
    <w:rsid w:val="001705E5"/>
    <w:rsid w:val="00181720"/>
    <w:rsid w:val="00184630"/>
    <w:rsid w:val="0019085F"/>
    <w:rsid w:val="00193AC6"/>
    <w:rsid w:val="001946ED"/>
    <w:rsid w:val="001974AC"/>
    <w:rsid w:val="001A2FEB"/>
    <w:rsid w:val="001B0771"/>
    <w:rsid w:val="001B7AAA"/>
    <w:rsid w:val="001E3DDF"/>
    <w:rsid w:val="001E66CA"/>
    <w:rsid w:val="001F1463"/>
    <w:rsid w:val="0020339C"/>
    <w:rsid w:val="00204EDF"/>
    <w:rsid w:val="002270E7"/>
    <w:rsid w:val="00235999"/>
    <w:rsid w:val="002440A1"/>
    <w:rsid w:val="002551BF"/>
    <w:rsid w:val="00265272"/>
    <w:rsid w:val="0027037F"/>
    <w:rsid w:val="00292221"/>
    <w:rsid w:val="002A0F87"/>
    <w:rsid w:val="002B195B"/>
    <w:rsid w:val="002D3276"/>
    <w:rsid w:val="002D39F8"/>
    <w:rsid w:val="002E5DC1"/>
    <w:rsid w:val="002F2A3B"/>
    <w:rsid w:val="002F72B7"/>
    <w:rsid w:val="0031355B"/>
    <w:rsid w:val="003202FB"/>
    <w:rsid w:val="00325E54"/>
    <w:rsid w:val="00346A79"/>
    <w:rsid w:val="00357F21"/>
    <w:rsid w:val="00360BC4"/>
    <w:rsid w:val="00365C2F"/>
    <w:rsid w:val="003669E7"/>
    <w:rsid w:val="00370DAF"/>
    <w:rsid w:val="003837B3"/>
    <w:rsid w:val="003A4ABB"/>
    <w:rsid w:val="003A72E9"/>
    <w:rsid w:val="003B0B7A"/>
    <w:rsid w:val="003B7CD4"/>
    <w:rsid w:val="003D5D88"/>
    <w:rsid w:val="00400108"/>
    <w:rsid w:val="00415B88"/>
    <w:rsid w:val="00417A23"/>
    <w:rsid w:val="004344BE"/>
    <w:rsid w:val="00441621"/>
    <w:rsid w:val="00445791"/>
    <w:rsid w:val="004927B0"/>
    <w:rsid w:val="004B0B77"/>
    <w:rsid w:val="004B349A"/>
    <w:rsid w:val="004C171E"/>
    <w:rsid w:val="004D4A78"/>
    <w:rsid w:val="004E4042"/>
    <w:rsid w:val="0051407D"/>
    <w:rsid w:val="005170D1"/>
    <w:rsid w:val="00526F16"/>
    <w:rsid w:val="00530A55"/>
    <w:rsid w:val="0053115D"/>
    <w:rsid w:val="00542D41"/>
    <w:rsid w:val="0056173E"/>
    <w:rsid w:val="005B4221"/>
    <w:rsid w:val="005D5F7E"/>
    <w:rsid w:val="005E2B81"/>
    <w:rsid w:val="006068B0"/>
    <w:rsid w:val="0061229A"/>
    <w:rsid w:val="0061499B"/>
    <w:rsid w:val="00617445"/>
    <w:rsid w:val="0063310E"/>
    <w:rsid w:val="006357A5"/>
    <w:rsid w:val="0064019E"/>
    <w:rsid w:val="00642F05"/>
    <w:rsid w:val="006506C0"/>
    <w:rsid w:val="006558DB"/>
    <w:rsid w:val="006710DD"/>
    <w:rsid w:val="0068536D"/>
    <w:rsid w:val="00685F00"/>
    <w:rsid w:val="00685F7C"/>
    <w:rsid w:val="00693B56"/>
    <w:rsid w:val="006A5BC2"/>
    <w:rsid w:val="006A6D68"/>
    <w:rsid w:val="006C1DD2"/>
    <w:rsid w:val="006D4FEF"/>
    <w:rsid w:val="00700CB6"/>
    <w:rsid w:val="0072462E"/>
    <w:rsid w:val="00730B00"/>
    <w:rsid w:val="007419EE"/>
    <w:rsid w:val="00760C23"/>
    <w:rsid w:val="00794933"/>
    <w:rsid w:val="007B2C3A"/>
    <w:rsid w:val="007B4F2B"/>
    <w:rsid w:val="007C3B69"/>
    <w:rsid w:val="007E0A88"/>
    <w:rsid w:val="007E502D"/>
    <w:rsid w:val="007F20D9"/>
    <w:rsid w:val="007F7995"/>
    <w:rsid w:val="00801208"/>
    <w:rsid w:val="008072A5"/>
    <w:rsid w:val="00823B86"/>
    <w:rsid w:val="0082401F"/>
    <w:rsid w:val="008270E1"/>
    <w:rsid w:val="008374E2"/>
    <w:rsid w:val="00841292"/>
    <w:rsid w:val="00861F9B"/>
    <w:rsid w:val="00880CF3"/>
    <w:rsid w:val="00885515"/>
    <w:rsid w:val="008916E5"/>
    <w:rsid w:val="008A2E51"/>
    <w:rsid w:val="008F3F61"/>
    <w:rsid w:val="00906030"/>
    <w:rsid w:val="009107A7"/>
    <w:rsid w:val="0091292D"/>
    <w:rsid w:val="00934444"/>
    <w:rsid w:val="00934900"/>
    <w:rsid w:val="00937BE2"/>
    <w:rsid w:val="009529DE"/>
    <w:rsid w:val="00954B78"/>
    <w:rsid w:val="00956665"/>
    <w:rsid w:val="0096054F"/>
    <w:rsid w:val="00963766"/>
    <w:rsid w:val="0098216C"/>
    <w:rsid w:val="00983898"/>
    <w:rsid w:val="009B548D"/>
    <w:rsid w:val="009C5295"/>
    <w:rsid w:val="009C52C9"/>
    <w:rsid w:val="009E1581"/>
    <w:rsid w:val="009E6674"/>
    <w:rsid w:val="00A11BF1"/>
    <w:rsid w:val="00A40BE3"/>
    <w:rsid w:val="00A442D3"/>
    <w:rsid w:val="00A5193B"/>
    <w:rsid w:val="00A5199F"/>
    <w:rsid w:val="00A52BD2"/>
    <w:rsid w:val="00A530F7"/>
    <w:rsid w:val="00A761E0"/>
    <w:rsid w:val="00A94C84"/>
    <w:rsid w:val="00AA1415"/>
    <w:rsid w:val="00AB02B7"/>
    <w:rsid w:val="00AC5B22"/>
    <w:rsid w:val="00AD5F1E"/>
    <w:rsid w:val="00AE09A9"/>
    <w:rsid w:val="00AF0B36"/>
    <w:rsid w:val="00B068B2"/>
    <w:rsid w:val="00B21F66"/>
    <w:rsid w:val="00B228D7"/>
    <w:rsid w:val="00B34DFD"/>
    <w:rsid w:val="00B35735"/>
    <w:rsid w:val="00B675A6"/>
    <w:rsid w:val="00B74A74"/>
    <w:rsid w:val="00B7777B"/>
    <w:rsid w:val="00B91807"/>
    <w:rsid w:val="00B927B1"/>
    <w:rsid w:val="00BA3285"/>
    <w:rsid w:val="00BA57D5"/>
    <w:rsid w:val="00BB5013"/>
    <w:rsid w:val="00BB55BB"/>
    <w:rsid w:val="00BD2403"/>
    <w:rsid w:val="00BD281D"/>
    <w:rsid w:val="00C0104B"/>
    <w:rsid w:val="00C04A58"/>
    <w:rsid w:val="00C0735A"/>
    <w:rsid w:val="00C07C4C"/>
    <w:rsid w:val="00C1310A"/>
    <w:rsid w:val="00C154CE"/>
    <w:rsid w:val="00C25247"/>
    <w:rsid w:val="00C27098"/>
    <w:rsid w:val="00C30E82"/>
    <w:rsid w:val="00C44496"/>
    <w:rsid w:val="00C63152"/>
    <w:rsid w:val="00C67086"/>
    <w:rsid w:val="00CB3437"/>
    <w:rsid w:val="00CC5DAB"/>
    <w:rsid w:val="00CE2CD9"/>
    <w:rsid w:val="00CF25B4"/>
    <w:rsid w:val="00CF5CD3"/>
    <w:rsid w:val="00CF63B7"/>
    <w:rsid w:val="00D018B8"/>
    <w:rsid w:val="00D15929"/>
    <w:rsid w:val="00D26171"/>
    <w:rsid w:val="00D30D18"/>
    <w:rsid w:val="00D316DE"/>
    <w:rsid w:val="00D350C8"/>
    <w:rsid w:val="00D8514C"/>
    <w:rsid w:val="00DA2078"/>
    <w:rsid w:val="00DB2197"/>
    <w:rsid w:val="00DB323D"/>
    <w:rsid w:val="00DC76C6"/>
    <w:rsid w:val="00DD17DA"/>
    <w:rsid w:val="00DE4069"/>
    <w:rsid w:val="00DF6070"/>
    <w:rsid w:val="00E0583A"/>
    <w:rsid w:val="00E15E60"/>
    <w:rsid w:val="00E61799"/>
    <w:rsid w:val="00E621AA"/>
    <w:rsid w:val="00E71BEE"/>
    <w:rsid w:val="00E73310"/>
    <w:rsid w:val="00E77C03"/>
    <w:rsid w:val="00E8076A"/>
    <w:rsid w:val="00E83D31"/>
    <w:rsid w:val="00E84389"/>
    <w:rsid w:val="00E8525D"/>
    <w:rsid w:val="00EA39AE"/>
    <w:rsid w:val="00EB19A6"/>
    <w:rsid w:val="00EB54D2"/>
    <w:rsid w:val="00ED16EC"/>
    <w:rsid w:val="00EE4FD6"/>
    <w:rsid w:val="00EF3D3D"/>
    <w:rsid w:val="00EF4432"/>
    <w:rsid w:val="00EF6ED4"/>
    <w:rsid w:val="00F13AC9"/>
    <w:rsid w:val="00F17820"/>
    <w:rsid w:val="00F24093"/>
    <w:rsid w:val="00F31EC7"/>
    <w:rsid w:val="00F32332"/>
    <w:rsid w:val="00F56A98"/>
    <w:rsid w:val="00F72B15"/>
    <w:rsid w:val="00F81CED"/>
    <w:rsid w:val="00FA387D"/>
    <w:rsid w:val="00FB4D42"/>
    <w:rsid w:val="00FC38DC"/>
    <w:rsid w:val="00FC4B84"/>
    <w:rsid w:val="00FD2F67"/>
    <w:rsid w:val="00FD4EB4"/>
    <w:rsid w:val="00FE467A"/>
    <w:rsid w:val="00FE5452"/>
    <w:rsid w:val="00FF22EF"/>
    <w:rsid w:val="00FF280C"/>
    <w:rsid w:val="00FF2DB1"/>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206419"/>
  <w15:chartTrackingRefBased/>
  <w15:docId w15:val="{9FEB3D4F-D230-4A31-ACE6-10DCADF16D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CE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D4A78"/>
    <w:rPr>
      <w:color w:val="0563C1" w:themeColor="hyperlink"/>
      <w:u w:val="single"/>
    </w:rPr>
  </w:style>
  <w:style w:type="character" w:customStyle="1" w:styleId="Heading1Char">
    <w:name w:val="Heading 1 Char"/>
    <w:basedOn w:val="DefaultParagraphFont"/>
    <w:link w:val="Heading1"/>
    <w:uiPriority w:val="9"/>
    <w:rsid w:val="00F81CED"/>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CC5DAB"/>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5DAB"/>
  </w:style>
  <w:style w:type="paragraph" w:styleId="Footer">
    <w:name w:val="footer"/>
    <w:basedOn w:val="Normal"/>
    <w:link w:val="FooterChar"/>
    <w:uiPriority w:val="99"/>
    <w:unhideWhenUsed/>
    <w:rsid w:val="00CC5DAB"/>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5DAB"/>
  </w:style>
  <w:style w:type="character" w:styleId="CommentReference">
    <w:name w:val="annotation reference"/>
    <w:basedOn w:val="DefaultParagraphFont"/>
    <w:uiPriority w:val="99"/>
    <w:semiHidden/>
    <w:unhideWhenUsed/>
    <w:rsid w:val="000805EF"/>
    <w:rPr>
      <w:sz w:val="16"/>
      <w:szCs w:val="16"/>
    </w:rPr>
  </w:style>
  <w:style w:type="paragraph" w:styleId="CommentText">
    <w:name w:val="annotation text"/>
    <w:basedOn w:val="Normal"/>
    <w:link w:val="CommentTextChar"/>
    <w:uiPriority w:val="99"/>
    <w:semiHidden/>
    <w:unhideWhenUsed/>
    <w:rsid w:val="000805EF"/>
    <w:pPr>
      <w:spacing w:line="240" w:lineRule="auto"/>
    </w:pPr>
    <w:rPr>
      <w:sz w:val="20"/>
      <w:szCs w:val="20"/>
    </w:rPr>
  </w:style>
  <w:style w:type="character" w:customStyle="1" w:styleId="CommentTextChar">
    <w:name w:val="Comment Text Char"/>
    <w:basedOn w:val="DefaultParagraphFont"/>
    <w:link w:val="CommentText"/>
    <w:uiPriority w:val="99"/>
    <w:semiHidden/>
    <w:rsid w:val="000805EF"/>
    <w:rPr>
      <w:sz w:val="20"/>
      <w:szCs w:val="20"/>
    </w:rPr>
  </w:style>
  <w:style w:type="paragraph" w:styleId="CommentSubject">
    <w:name w:val="annotation subject"/>
    <w:basedOn w:val="CommentText"/>
    <w:next w:val="CommentText"/>
    <w:link w:val="CommentSubjectChar"/>
    <w:uiPriority w:val="99"/>
    <w:semiHidden/>
    <w:unhideWhenUsed/>
    <w:rsid w:val="000805EF"/>
    <w:rPr>
      <w:b/>
      <w:bCs/>
    </w:rPr>
  </w:style>
  <w:style w:type="character" w:customStyle="1" w:styleId="CommentSubjectChar">
    <w:name w:val="Comment Subject Char"/>
    <w:basedOn w:val="CommentTextChar"/>
    <w:link w:val="CommentSubject"/>
    <w:uiPriority w:val="99"/>
    <w:semiHidden/>
    <w:rsid w:val="000805EF"/>
    <w:rPr>
      <w:b/>
      <w:bCs/>
      <w:sz w:val="20"/>
      <w:szCs w:val="20"/>
    </w:rPr>
  </w:style>
  <w:style w:type="paragraph" w:styleId="BalloonText">
    <w:name w:val="Balloon Text"/>
    <w:basedOn w:val="Normal"/>
    <w:link w:val="BalloonTextChar"/>
    <w:uiPriority w:val="99"/>
    <w:semiHidden/>
    <w:unhideWhenUsed/>
    <w:rsid w:val="000805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05EF"/>
    <w:rPr>
      <w:rFonts w:ascii="Segoe UI" w:hAnsi="Segoe UI" w:cs="Segoe UI"/>
      <w:sz w:val="18"/>
      <w:szCs w:val="18"/>
    </w:rPr>
  </w:style>
  <w:style w:type="character" w:styleId="UnresolvedMention">
    <w:name w:val="Unresolved Mention"/>
    <w:basedOn w:val="DefaultParagraphFont"/>
    <w:uiPriority w:val="99"/>
    <w:semiHidden/>
    <w:unhideWhenUsed/>
    <w:rsid w:val="008270E1"/>
    <w:rPr>
      <w:color w:val="605E5C"/>
      <w:shd w:val="clear" w:color="auto" w:fill="E1DFDD"/>
    </w:rPr>
  </w:style>
  <w:style w:type="paragraph" w:styleId="FootnoteText">
    <w:name w:val="footnote text"/>
    <w:basedOn w:val="Normal"/>
    <w:link w:val="FootnoteTextChar"/>
    <w:uiPriority w:val="99"/>
    <w:semiHidden/>
    <w:unhideWhenUsed/>
    <w:rsid w:val="008270E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270E1"/>
    <w:rPr>
      <w:sz w:val="20"/>
      <w:szCs w:val="20"/>
    </w:rPr>
  </w:style>
  <w:style w:type="character" w:styleId="FootnoteReference">
    <w:name w:val="footnote reference"/>
    <w:basedOn w:val="DefaultParagraphFont"/>
    <w:uiPriority w:val="99"/>
    <w:semiHidden/>
    <w:unhideWhenUsed/>
    <w:rsid w:val="008270E1"/>
    <w:rPr>
      <w:vertAlign w:val="superscript"/>
    </w:rPr>
  </w:style>
  <w:style w:type="character" w:styleId="FollowedHyperlink">
    <w:name w:val="FollowedHyperlink"/>
    <w:basedOn w:val="DefaultParagraphFont"/>
    <w:uiPriority w:val="99"/>
    <w:semiHidden/>
    <w:unhideWhenUsed/>
    <w:rsid w:val="00346A7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migration.iom.int/europe/"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webSettings" Target="webSettings.xml"/><Relationship Id="rId12" Type="http://schemas.openxmlformats.org/officeDocument/2006/relationships/hyperlink" Target="https://displacement.iom.in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displacement.iom.int/system/tdf/Methodological%20Framework%20used%20in%20DTM%20Operations%20for%20Quantifying%20Displacement%20and%20Mobility.pdf?file=1&amp;type=node&amp;id=2389" TargetMode="External"/><Relationship Id="rId5" Type="http://schemas.openxmlformats.org/officeDocument/2006/relationships/styles" Target="styles.xml"/><Relationship Id="rId15" Type="http://schemas.openxmlformats.org/officeDocument/2006/relationships/hyperlink" Target="https://displacement.iom.int/dtm-partners-toolkit/field-companion-sectoral-questions-location-assessment" TargetMode="External"/><Relationship Id="rId23" Type="http://schemas.openxmlformats.org/officeDocument/2006/relationships/theme" Target="theme/theme1.xml"/><Relationship Id="rId10" Type="http://schemas.openxmlformats.org/officeDocument/2006/relationships/image" Target="media/image1.gif"/><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TMSupport@iom.int"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displacement.iom.int/dtm-toolkit/dtm-partners-toolkit" TargetMode="External"/><Relationship Id="rId2" Type="http://schemas.openxmlformats.org/officeDocument/2006/relationships/hyperlink" Target="https://displacement.iom.int/dtm-partners-toolkit/field-companion-sectoral-questions-location-assessment" TargetMode="External"/><Relationship Id="rId1" Type="http://schemas.openxmlformats.org/officeDocument/2006/relationships/hyperlink" Target="https://www.humanitarianresponse.info/en/programme-cycle/space" TargetMode="External"/><Relationship Id="rId4" Type="http://schemas.openxmlformats.org/officeDocument/2006/relationships/hyperlink" Target="https://displacement.iom.int/dtm-partners-toolkit/predictable-approa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A0883ABC85474FB486E68E97EF446B" ma:contentTypeVersion="2" ma:contentTypeDescription="Create a new document." ma:contentTypeScope="" ma:versionID="84a32f0d541b83bf200de3294deb2a2e">
  <xsd:schema xmlns:xsd="http://www.w3.org/2001/XMLSchema" xmlns:xs="http://www.w3.org/2001/XMLSchema" xmlns:p="http://schemas.microsoft.com/office/2006/metadata/properties" xmlns:ns2="d8b0c484-956c-4bf9-96d4-e24b0a307732" targetNamespace="http://schemas.microsoft.com/office/2006/metadata/properties" ma:root="true" ma:fieldsID="d01d1a16a0822aa8bc001120107ead8c" ns2:_="">
    <xsd:import namespace="d8b0c484-956c-4bf9-96d4-e24b0a3077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b0c484-956c-4bf9-96d4-e24b0a3077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6886CC-B620-481E-8778-F691723D1FEF}">
  <ds:schemaRefs>
    <ds:schemaRef ds:uri="http://schemas.microsoft.com/sharepoint/v3/contenttype/forms"/>
  </ds:schemaRefs>
</ds:datastoreItem>
</file>

<file path=customXml/itemProps2.xml><?xml version="1.0" encoding="utf-8"?>
<ds:datastoreItem xmlns:ds="http://schemas.openxmlformats.org/officeDocument/2006/customXml" ds:itemID="{C34C47DE-4853-4F2B-AA10-12EDEBF35E2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82AC5D-43DC-4F44-A785-12A568E07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b0c484-956c-4bf9-96d4-e24b0a307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04D6A0-9824-4506-A1F7-837E055B0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1009</Words>
  <Characters>5756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PAVONE Daunia</dc:creator>
  <cp:keywords/>
  <dc:description/>
  <cp:lastModifiedBy>Daunia Pavone</cp:lastModifiedBy>
  <cp:revision>9</cp:revision>
  <cp:lastPrinted>2019-11-15T16:37:00Z</cp:lastPrinted>
  <dcterms:created xsi:type="dcterms:W3CDTF">2019-11-14T11:32:00Z</dcterms:created>
  <dcterms:modified xsi:type="dcterms:W3CDTF">2019-11-15T16:38:00Z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0x01010003A0883ABC85474FB486E68E97EF446B</vt:lpwstr>
  </property>
</Properties>
</file>