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5FCC" w14:textId="6E830F23" w:rsidR="00183E7A" w:rsidRDefault="00FE692D" w:rsidP="00F04E3D">
      <w:pPr>
        <w:pStyle w:val="Heading1"/>
      </w:pPr>
      <w:r>
        <w:t xml:space="preserve">Prise en charge du Field </w:t>
      </w:r>
      <w:proofErr w:type="spellStart"/>
      <w:r>
        <w:t>Companion</w:t>
      </w:r>
      <w:proofErr w:type="spellEnd"/>
      <w:r>
        <w:t xml:space="preserve"> pour la DTM – Questions liées à la santé</w:t>
      </w:r>
    </w:p>
    <w:p w14:paraId="61D3E5F5" w14:textId="77777777" w:rsidR="00F04E3D" w:rsidRDefault="00F04E3D"/>
    <w:p w14:paraId="1929C179" w14:textId="77777777" w:rsidR="00F36A14" w:rsidRDefault="00F36A14" w:rsidP="00FE692D">
      <w:pPr>
        <w:pStyle w:val="Heading2"/>
        <w:numPr>
          <w:ilvl w:val="0"/>
          <w:numId w:val="5"/>
        </w:numPr>
        <w:spacing w:before="120" w:after="120"/>
        <w:ind w:left="714" w:hanging="357"/>
      </w:pPr>
      <w:r>
        <w:t xml:space="preserve">Questions du DTM Field </w:t>
      </w:r>
      <w:proofErr w:type="spellStart"/>
      <w:r>
        <w:t>Companion</w:t>
      </w:r>
      <w:proofErr w:type="spellEnd"/>
      <w:r>
        <w:t xml:space="preserve"> pour les clusters / secteurs de la santé</w:t>
      </w:r>
    </w:p>
    <w:p w14:paraId="71EFEDC9" w14:textId="43C60465" w:rsidR="00BC42D7" w:rsidRDefault="002F2CAE" w:rsidP="00E65492">
      <w:pPr>
        <w:rPr>
          <w:sz w:val="24"/>
          <w:szCs w:val="24"/>
        </w:rPr>
      </w:pPr>
      <w:r>
        <w:rPr>
          <w:sz w:val="24"/>
        </w:rPr>
        <w:t xml:space="preserve">Le DTM Field </w:t>
      </w:r>
      <w:proofErr w:type="spellStart"/>
      <w:r>
        <w:rPr>
          <w:sz w:val="24"/>
        </w:rPr>
        <w:t>Companion</w:t>
      </w:r>
      <w:proofErr w:type="spellEnd"/>
      <w:r>
        <w:rPr>
          <w:sz w:val="24"/>
        </w:rPr>
        <w:t xml:space="preserve"> comprend des questions qui ont été élaborées par les collègues du Programme de l’OMS pour la gestion des situations </w:t>
      </w:r>
      <w:proofErr w:type="spellStart"/>
      <w:r>
        <w:rPr>
          <w:sz w:val="24"/>
        </w:rPr>
        <w:t>dʼurgence</w:t>
      </w:r>
      <w:proofErr w:type="spellEnd"/>
      <w:r>
        <w:rPr>
          <w:sz w:val="24"/>
        </w:rPr>
        <w:t xml:space="preserve"> sanitaire afin de fournir des données utiles et utilisables à des collègues de la Santé sur le terrain (par exemple, Cluster Santé ou mécanisme équivalent de coordination sanitaire </w:t>
      </w:r>
      <w:proofErr w:type="spellStart"/>
      <w:r>
        <w:rPr>
          <w:sz w:val="24"/>
        </w:rPr>
        <w:t>dʼurgence</w:t>
      </w:r>
      <w:proofErr w:type="spellEnd"/>
      <w:r>
        <w:rPr>
          <w:sz w:val="24"/>
        </w:rPr>
        <w:t xml:space="preserve"> dans un pays). </w:t>
      </w:r>
    </w:p>
    <w:p w14:paraId="1C822604" w14:textId="77777777" w:rsidR="009C621C" w:rsidRPr="00FE692D" w:rsidRDefault="00BC42D7" w:rsidP="00E65492">
      <w:pPr>
        <w:rPr>
          <w:b/>
          <w:sz w:val="24"/>
          <w:szCs w:val="24"/>
        </w:rPr>
      </w:pPr>
      <w:r>
        <w:rPr>
          <w:sz w:val="24"/>
        </w:rPr>
        <w:t>Ces questions portent sur 5 domaines :</w:t>
      </w:r>
    </w:p>
    <w:p w14:paraId="47F933CE" w14:textId="77777777" w:rsidR="00BC42D7" w:rsidRPr="00FE692D" w:rsidRDefault="00BC42D7" w:rsidP="002A3A96">
      <w:pPr>
        <w:pStyle w:val="ListParagraph"/>
        <w:numPr>
          <w:ilvl w:val="0"/>
          <w:numId w:val="3"/>
        </w:numPr>
        <w:rPr>
          <w:sz w:val="24"/>
          <w:szCs w:val="24"/>
          <w:u w:val="single"/>
        </w:rPr>
      </w:pPr>
      <w:r>
        <w:rPr>
          <w:sz w:val="24"/>
          <w:u w:val="single"/>
        </w:rPr>
        <w:t>Alertes</w:t>
      </w:r>
      <w:r>
        <w:rPr>
          <w:sz w:val="24"/>
        </w:rPr>
        <w:t xml:space="preserve"> (par exemple, nombre inhabituellement élevé de décès ou de personnes en détresse)</w:t>
      </w:r>
    </w:p>
    <w:p w14:paraId="3E454332" w14:textId="77777777" w:rsidR="00BC42D7" w:rsidRPr="00FE692D" w:rsidRDefault="00BC42D7" w:rsidP="005D4A5B">
      <w:pPr>
        <w:pStyle w:val="ListParagraph"/>
        <w:numPr>
          <w:ilvl w:val="0"/>
          <w:numId w:val="3"/>
        </w:numPr>
        <w:rPr>
          <w:sz w:val="24"/>
          <w:szCs w:val="24"/>
          <w:u w:val="single"/>
        </w:rPr>
      </w:pPr>
      <w:r>
        <w:rPr>
          <w:sz w:val="24"/>
          <w:u w:val="single"/>
        </w:rPr>
        <w:t>Accès aux services de santé</w:t>
      </w:r>
      <w:r>
        <w:rPr>
          <w:sz w:val="24"/>
        </w:rPr>
        <w:t xml:space="preserve"> et obstacles à </w:t>
      </w:r>
      <w:proofErr w:type="spellStart"/>
      <w:r>
        <w:rPr>
          <w:sz w:val="24"/>
        </w:rPr>
        <w:t>lʼaccès</w:t>
      </w:r>
      <w:proofErr w:type="spellEnd"/>
    </w:p>
    <w:p w14:paraId="022FBB72" w14:textId="77777777" w:rsidR="00BC42D7" w:rsidRPr="00FE692D" w:rsidRDefault="00BC42D7" w:rsidP="005D4A5B">
      <w:pPr>
        <w:pStyle w:val="ListParagraph"/>
        <w:numPr>
          <w:ilvl w:val="0"/>
          <w:numId w:val="3"/>
        </w:numPr>
        <w:rPr>
          <w:sz w:val="24"/>
          <w:szCs w:val="24"/>
          <w:u w:val="single"/>
        </w:rPr>
      </w:pPr>
      <w:r>
        <w:rPr>
          <w:sz w:val="24"/>
          <w:u w:val="single"/>
        </w:rPr>
        <w:t>Accès aux médicaments</w:t>
      </w:r>
      <w:r>
        <w:rPr>
          <w:sz w:val="24"/>
        </w:rPr>
        <w:t xml:space="preserve"> et obstacles à </w:t>
      </w:r>
      <w:proofErr w:type="spellStart"/>
      <w:r>
        <w:rPr>
          <w:sz w:val="24"/>
        </w:rPr>
        <w:t>lʼaccès</w:t>
      </w:r>
      <w:proofErr w:type="spellEnd"/>
    </w:p>
    <w:p w14:paraId="7C36B590" w14:textId="77777777" w:rsidR="00BC42D7" w:rsidRPr="00FE692D" w:rsidRDefault="00BC42D7" w:rsidP="002A3A96">
      <w:pPr>
        <w:pStyle w:val="ListParagraph"/>
        <w:numPr>
          <w:ilvl w:val="0"/>
          <w:numId w:val="3"/>
        </w:numPr>
        <w:rPr>
          <w:sz w:val="24"/>
          <w:szCs w:val="24"/>
          <w:u w:val="single"/>
        </w:rPr>
      </w:pPr>
      <w:r>
        <w:rPr>
          <w:sz w:val="24"/>
          <w:u w:val="single"/>
        </w:rPr>
        <w:t>Santé sexuelle et reproductive</w:t>
      </w:r>
      <w:r>
        <w:rPr>
          <w:sz w:val="24"/>
        </w:rPr>
        <w:t xml:space="preserve"> (par exemple, si les femmes accouchent à la maison ou dans un établissement, présence de personnel de santé féminin)</w:t>
      </w:r>
    </w:p>
    <w:p w14:paraId="59E05B83" w14:textId="77777777" w:rsidR="00BC42D7" w:rsidRPr="00FE692D" w:rsidRDefault="00BC42D7" w:rsidP="002A3A96">
      <w:pPr>
        <w:pStyle w:val="ListParagraph"/>
        <w:numPr>
          <w:ilvl w:val="0"/>
          <w:numId w:val="3"/>
        </w:numPr>
        <w:rPr>
          <w:sz w:val="24"/>
          <w:szCs w:val="24"/>
          <w:u w:val="single"/>
        </w:rPr>
      </w:pPr>
      <w:r>
        <w:rPr>
          <w:sz w:val="24"/>
          <w:u w:val="single"/>
        </w:rPr>
        <w:t>Comportements positifs en matière de santé</w:t>
      </w:r>
    </w:p>
    <w:p w14:paraId="0F238749" w14:textId="7E26CE53" w:rsidR="00BC42D7" w:rsidRPr="00FE692D" w:rsidRDefault="00F36A14" w:rsidP="00BC42D7">
      <w:pPr>
        <w:rPr>
          <w:sz w:val="24"/>
          <w:szCs w:val="24"/>
        </w:rPr>
      </w:pPr>
      <w:r>
        <w:rPr>
          <w:sz w:val="24"/>
        </w:rPr>
        <w:t xml:space="preserve">Des questions ont été élaborées spécifiquement pour </w:t>
      </w:r>
      <w:proofErr w:type="spellStart"/>
      <w:r>
        <w:rPr>
          <w:sz w:val="24"/>
        </w:rPr>
        <w:t>lʼévaluation</w:t>
      </w:r>
      <w:proofErr w:type="spellEnd"/>
      <w:r>
        <w:rPr>
          <w:sz w:val="24"/>
        </w:rPr>
        <w:t xml:space="preserve"> de site DTM, qui est principalement menée à travers des entretiens structurés au sein de la communauté (non dans les établissements de santé) avec des informateurs clés qui ne sont pas des experts de la santé, et des enquêteurs de la DTM, qui ne sont pas non plus des experts en matière de santé.  Les évaluations de site sont normalement effectuées grâce à des visites des mêmes </w:t>
      </w:r>
      <w:proofErr w:type="gramStart"/>
      <w:r>
        <w:rPr>
          <w:sz w:val="24"/>
        </w:rPr>
        <w:t>sites</w:t>
      </w:r>
      <w:proofErr w:type="gramEnd"/>
      <w:r>
        <w:rPr>
          <w:sz w:val="24"/>
        </w:rPr>
        <w:t xml:space="preserve"> / camps à intervalles réguliers, et incluent généralement la plupart des sites où les personnes déplacées ont déménagé. </w:t>
      </w:r>
    </w:p>
    <w:p w14:paraId="6109B510" w14:textId="7E6AD87E" w:rsidR="009C621C" w:rsidRDefault="009C621C" w:rsidP="00E65492">
      <w:pPr>
        <w:rPr>
          <w:sz w:val="24"/>
          <w:szCs w:val="24"/>
        </w:rPr>
      </w:pPr>
      <w:r>
        <w:rPr>
          <w:sz w:val="24"/>
        </w:rPr>
        <w:t xml:space="preserve">Les questions du Field </w:t>
      </w:r>
      <w:proofErr w:type="spellStart"/>
      <w:r>
        <w:rPr>
          <w:sz w:val="24"/>
        </w:rPr>
        <w:t>Companion</w:t>
      </w:r>
      <w:proofErr w:type="spellEnd"/>
      <w:r>
        <w:rPr>
          <w:sz w:val="24"/>
        </w:rPr>
        <w:t xml:space="preserve"> sont conçues pour obtenir des informations utiles aux experts de la santé auprès des acteurs de la communauté n'ayant aucun lien avec la santé. Les experts de la santé sur le terrain peuvent utiliser les informations DTM (conjointement avec </w:t>
      </w:r>
      <w:proofErr w:type="spellStart"/>
      <w:r>
        <w:rPr>
          <w:sz w:val="24"/>
        </w:rPr>
        <w:t>dʼautres</w:t>
      </w:r>
      <w:proofErr w:type="spellEnd"/>
      <w:r>
        <w:rPr>
          <w:sz w:val="24"/>
        </w:rPr>
        <w:t xml:space="preserve"> données disponibles) pour identifier les « signaux </w:t>
      </w:r>
      <w:proofErr w:type="spellStart"/>
      <w:r>
        <w:rPr>
          <w:sz w:val="24"/>
        </w:rPr>
        <w:t>dʼalarme</w:t>
      </w:r>
      <w:proofErr w:type="spellEnd"/>
      <w:r>
        <w:rPr>
          <w:sz w:val="24"/>
        </w:rPr>
        <w:t xml:space="preserve"> », les alertes, les contraintes </w:t>
      </w:r>
      <w:proofErr w:type="spellStart"/>
      <w:r>
        <w:rPr>
          <w:sz w:val="24"/>
        </w:rPr>
        <w:t>dʼaccès</w:t>
      </w:r>
      <w:proofErr w:type="spellEnd"/>
      <w:r>
        <w:rPr>
          <w:sz w:val="24"/>
        </w:rPr>
        <w:t xml:space="preserve"> et les sites prioritaires pour des évaluations sectorielles approfondies de la santé. </w:t>
      </w:r>
    </w:p>
    <w:p w14:paraId="4C7413D5" w14:textId="77777777" w:rsidR="005077E6" w:rsidRPr="00FE692D" w:rsidRDefault="005077E6" w:rsidP="00FE692D">
      <w:pPr>
        <w:pStyle w:val="Heading2"/>
        <w:numPr>
          <w:ilvl w:val="0"/>
          <w:numId w:val="5"/>
        </w:numPr>
        <w:spacing w:after="120"/>
        <w:ind w:left="714" w:hanging="357"/>
      </w:pPr>
      <w:r>
        <w:t xml:space="preserve">Questions supplémentaires </w:t>
      </w:r>
      <w:proofErr w:type="spellStart"/>
      <w:r>
        <w:t>dʼintérêt</w:t>
      </w:r>
      <w:proofErr w:type="spellEnd"/>
      <w:r>
        <w:t xml:space="preserve"> pour les clusters / secteurs de la santé</w:t>
      </w:r>
    </w:p>
    <w:p w14:paraId="1C29B73C" w14:textId="64004AFD" w:rsidR="00795150" w:rsidRPr="00FE692D" w:rsidRDefault="00795150" w:rsidP="00E65492">
      <w:pPr>
        <w:rPr>
          <w:sz w:val="24"/>
          <w:szCs w:val="24"/>
        </w:rPr>
      </w:pPr>
      <w:r>
        <w:rPr>
          <w:sz w:val="24"/>
        </w:rPr>
        <w:t xml:space="preserve">Les résultats des questions DTM liées à la santé ne sont pas les seules informations que les experts de la santé peuvent utiliser dans leur analyse. Les acteurs de la santé peuvent également souhaiter utiliser : </w:t>
      </w:r>
    </w:p>
    <w:p w14:paraId="07673F02" w14:textId="6ABB2804" w:rsidR="00BC42D7" w:rsidRPr="00FE692D" w:rsidRDefault="00BC42D7" w:rsidP="00BC42D7">
      <w:pPr>
        <w:pStyle w:val="ListParagraph"/>
        <w:numPr>
          <w:ilvl w:val="0"/>
          <w:numId w:val="4"/>
        </w:numPr>
        <w:rPr>
          <w:sz w:val="24"/>
          <w:szCs w:val="24"/>
        </w:rPr>
      </w:pPr>
      <w:r>
        <w:rPr>
          <w:sz w:val="24"/>
          <w:u w:val="single"/>
        </w:rPr>
        <w:t>Les données démographiques par site</w:t>
      </w:r>
      <w:r>
        <w:rPr>
          <w:sz w:val="24"/>
        </w:rPr>
        <w:t xml:space="preserve"> (nombre de personnes, données ventilées par sexe et par âge, groupes ayant des besoins spécifiques)</w:t>
      </w:r>
    </w:p>
    <w:p w14:paraId="1EE8EAC6" w14:textId="77777777" w:rsidR="00BC42D7" w:rsidRPr="00FE692D" w:rsidRDefault="00BC42D7" w:rsidP="00BC42D7">
      <w:pPr>
        <w:pStyle w:val="ListParagraph"/>
        <w:numPr>
          <w:ilvl w:val="0"/>
          <w:numId w:val="4"/>
        </w:numPr>
        <w:rPr>
          <w:sz w:val="24"/>
          <w:szCs w:val="24"/>
        </w:rPr>
      </w:pPr>
      <w:r>
        <w:rPr>
          <w:sz w:val="24"/>
        </w:rPr>
        <w:t xml:space="preserve">Les emplacements </w:t>
      </w:r>
      <w:r>
        <w:rPr>
          <w:sz w:val="24"/>
          <w:u w:val="single"/>
        </w:rPr>
        <w:t>géographiques</w:t>
      </w:r>
      <w:r>
        <w:rPr>
          <w:sz w:val="24"/>
        </w:rPr>
        <w:t xml:space="preserve"> (zones, emplacements, sites, voisinage, coordonnées GPS), </w:t>
      </w:r>
      <w:r>
        <w:rPr>
          <w:sz w:val="24"/>
          <w:u w:val="single"/>
        </w:rPr>
        <w:t>itinéraires de déplacement</w:t>
      </w:r>
      <w:r>
        <w:rPr>
          <w:sz w:val="24"/>
        </w:rPr>
        <w:t xml:space="preserve"> et </w:t>
      </w:r>
      <w:r>
        <w:rPr>
          <w:sz w:val="24"/>
          <w:u w:val="single"/>
        </w:rPr>
        <w:t xml:space="preserve">modalités </w:t>
      </w:r>
      <w:proofErr w:type="spellStart"/>
      <w:r>
        <w:rPr>
          <w:sz w:val="24"/>
          <w:u w:val="single"/>
        </w:rPr>
        <w:t>dʼaccès</w:t>
      </w:r>
      <w:proofErr w:type="spellEnd"/>
    </w:p>
    <w:p w14:paraId="14001BA9" w14:textId="44E81FF9" w:rsidR="00BC42D7" w:rsidRPr="00FE692D" w:rsidRDefault="00BC42D7" w:rsidP="002F2CAE">
      <w:pPr>
        <w:pStyle w:val="ListParagraph"/>
        <w:numPr>
          <w:ilvl w:val="0"/>
          <w:numId w:val="4"/>
        </w:numPr>
        <w:rPr>
          <w:sz w:val="24"/>
          <w:szCs w:val="24"/>
        </w:rPr>
      </w:pPr>
      <w:r>
        <w:rPr>
          <w:sz w:val="24"/>
        </w:rPr>
        <w:t xml:space="preserve">Les </w:t>
      </w:r>
      <w:r>
        <w:rPr>
          <w:sz w:val="24"/>
          <w:u w:val="single"/>
        </w:rPr>
        <w:t xml:space="preserve">lieux </w:t>
      </w:r>
      <w:proofErr w:type="spellStart"/>
      <w:r>
        <w:rPr>
          <w:sz w:val="24"/>
          <w:u w:val="single"/>
        </w:rPr>
        <w:t>dʼorigine</w:t>
      </w:r>
      <w:proofErr w:type="spellEnd"/>
      <w:r>
        <w:rPr>
          <w:sz w:val="24"/>
        </w:rPr>
        <w:t xml:space="preserve"> (zones, quartiers...) et heure de départ, informations </w:t>
      </w:r>
      <w:r>
        <w:rPr>
          <w:sz w:val="24"/>
          <w:u w:val="single"/>
        </w:rPr>
        <w:t>WASH</w:t>
      </w:r>
      <w:r>
        <w:rPr>
          <w:sz w:val="24"/>
        </w:rPr>
        <w:t xml:space="preserve"> (sources </w:t>
      </w:r>
      <w:proofErr w:type="spellStart"/>
      <w:r>
        <w:rPr>
          <w:sz w:val="24"/>
        </w:rPr>
        <w:t>dʼeau</w:t>
      </w:r>
      <w:proofErr w:type="spellEnd"/>
      <w:r>
        <w:rPr>
          <w:sz w:val="24"/>
        </w:rPr>
        <w:t xml:space="preserve"> utilisées, accès à </w:t>
      </w:r>
      <w:proofErr w:type="spellStart"/>
      <w:r>
        <w:rPr>
          <w:sz w:val="24"/>
        </w:rPr>
        <w:t>lʼeau</w:t>
      </w:r>
      <w:proofErr w:type="spellEnd"/>
      <w:r>
        <w:rPr>
          <w:sz w:val="24"/>
        </w:rPr>
        <w:t xml:space="preserve">, hygiène et assainissement, mécanisme </w:t>
      </w:r>
      <w:proofErr w:type="spellStart"/>
      <w:r>
        <w:rPr>
          <w:sz w:val="24"/>
        </w:rPr>
        <w:t>dʼadaptation</w:t>
      </w:r>
      <w:proofErr w:type="spellEnd"/>
      <w:r>
        <w:rPr>
          <w:sz w:val="24"/>
        </w:rPr>
        <w:t xml:space="preserve"> en cas de manque d’eau et d’assainissement...)</w:t>
      </w:r>
    </w:p>
    <w:p w14:paraId="6331F018" w14:textId="77777777" w:rsidR="00BC42D7" w:rsidRPr="00FE692D" w:rsidRDefault="00BC42D7" w:rsidP="00BC42D7">
      <w:pPr>
        <w:pStyle w:val="ListParagraph"/>
        <w:numPr>
          <w:ilvl w:val="0"/>
          <w:numId w:val="4"/>
        </w:numPr>
        <w:rPr>
          <w:sz w:val="24"/>
          <w:szCs w:val="24"/>
        </w:rPr>
      </w:pPr>
      <w:r>
        <w:rPr>
          <w:sz w:val="24"/>
        </w:rPr>
        <w:lastRenderedPageBreak/>
        <w:t xml:space="preserve">Les </w:t>
      </w:r>
      <w:r>
        <w:rPr>
          <w:sz w:val="24"/>
          <w:u w:val="single"/>
        </w:rPr>
        <w:t>informations sur la sécurité alimentaire et la nutrition</w:t>
      </w:r>
      <w:r>
        <w:rPr>
          <w:sz w:val="24"/>
        </w:rPr>
        <w:t xml:space="preserve"> (repas sautés, disponibilité de la nourriture, enfants visiblement mal nourris...)</w:t>
      </w:r>
    </w:p>
    <w:p w14:paraId="0DD4B06C" w14:textId="77777777" w:rsidR="005C31D4" w:rsidRPr="00FE692D" w:rsidRDefault="005C31D4" w:rsidP="00FE692D">
      <w:pPr>
        <w:pStyle w:val="Heading2"/>
        <w:numPr>
          <w:ilvl w:val="0"/>
          <w:numId w:val="5"/>
        </w:numPr>
        <w:spacing w:after="120"/>
        <w:ind w:left="714" w:hanging="357"/>
      </w:pPr>
      <w:r>
        <w:t>Informations que les évaluations de site DTM ne peuvent pas fournir</w:t>
      </w:r>
    </w:p>
    <w:p w14:paraId="725F47EC" w14:textId="6D92DD9F" w:rsidR="00170B8D" w:rsidRPr="00FE692D" w:rsidRDefault="00170B8D" w:rsidP="00BC42D7">
      <w:pPr>
        <w:rPr>
          <w:sz w:val="24"/>
          <w:szCs w:val="24"/>
        </w:rPr>
      </w:pPr>
      <w:proofErr w:type="spellStart"/>
      <w:r>
        <w:rPr>
          <w:sz w:val="24"/>
        </w:rPr>
        <w:t>Lʼévaluation</w:t>
      </w:r>
      <w:proofErr w:type="spellEnd"/>
      <w:r>
        <w:rPr>
          <w:sz w:val="24"/>
        </w:rPr>
        <w:t xml:space="preserve"> de site DTM ne peut pas fournir </w:t>
      </w:r>
      <w:proofErr w:type="spellStart"/>
      <w:r>
        <w:rPr>
          <w:sz w:val="24"/>
        </w:rPr>
        <w:t>dʼinformations</w:t>
      </w:r>
      <w:proofErr w:type="spellEnd"/>
      <w:r>
        <w:rPr>
          <w:sz w:val="24"/>
        </w:rPr>
        <w:t xml:space="preserve"> sur les symptômes et la fréquence </w:t>
      </w:r>
      <w:proofErr w:type="spellStart"/>
      <w:r>
        <w:rPr>
          <w:sz w:val="24"/>
        </w:rPr>
        <w:t>dʼune</w:t>
      </w:r>
      <w:proofErr w:type="spellEnd"/>
      <w:r>
        <w:rPr>
          <w:sz w:val="24"/>
        </w:rPr>
        <w:t xml:space="preserve"> maladie car elle n’obtient pas </w:t>
      </w:r>
      <w:proofErr w:type="spellStart"/>
      <w:r>
        <w:rPr>
          <w:sz w:val="24"/>
        </w:rPr>
        <w:t>dʼinformations</w:t>
      </w:r>
      <w:proofErr w:type="spellEnd"/>
      <w:r>
        <w:rPr>
          <w:sz w:val="24"/>
        </w:rPr>
        <w:t xml:space="preserve"> au moyen des dossiers des établissements de santé, du personnel médical ou </w:t>
      </w:r>
      <w:proofErr w:type="spellStart"/>
      <w:r>
        <w:rPr>
          <w:sz w:val="24"/>
        </w:rPr>
        <w:t>dʼautres</w:t>
      </w:r>
      <w:proofErr w:type="spellEnd"/>
      <w:r>
        <w:rPr>
          <w:sz w:val="24"/>
        </w:rPr>
        <w:t xml:space="preserve"> agents de santé. Elle </w:t>
      </w:r>
      <w:proofErr w:type="spellStart"/>
      <w:r>
        <w:rPr>
          <w:sz w:val="24"/>
        </w:rPr>
        <w:t>nʼest</w:t>
      </w:r>
      <w:proofErr w:type="spellEnd"/>
      <w:r>
        <w:rPr>
          <w:sz w:val="24"/>
        </w:rPr>
        <w:t xml:space="preserve"> pas non plus en mesure de fournir une image fiable de la couverture vaccinale, car les informateurs clés ne sont pas des experts en vaccination et ne tiennent pas de tels registres.    En général, elle ne peut pas fournir </w:t>
      </w:r>
      <w:proofErr w:type="spellStart"/>
      <w:r>
        <w:rPr>
          <w:sz w:val="24"/>
        </w:rPr>
        <w:t>dʼinformations</w:t>
      </w:r>
      <w:proofErr w:type="spellEnd"/>
      <w:r>
        <w:rPr>
          <w:sz w:val="24"/>
        </w:rPr>
        <w:t xml:space="preserve"> sur la santé au niveau individuel en raison de la source des informations (</w:t>
      </w:r>
      <w:proofErr w:type="spellStart"/>
      <w:r>
        <w:rPr>
          <w:sz w:val="24"/>
        </w:rPr>
        <w:t>cʼest-à-dire</w:t>
      </w:r>
      <w:proofErr w:type="spellEnd"/>
      <w:r>
        <w:rPr>
          <w:sz w:val="24"/>
        </w:rPr>
        <w:t xml:space="preserve"> les informateurs clés plutôt que les bénéficiaires individuels).</w:t>
      </w:r>
    </w:p>
    <w:p w14:paraId="43F031C8" w14:textId="4FFF8665" w:rsidR="00170B8D" w:rsidRPr="00FE692D" w:rsidRDefault="00170B8D" w:rsidP="00BC42D7">
      <w:pPr>
        <w:rPr>
          <w:sz w:val="24"/>
          <w:szCs w:val="24"/>
        </w:rPr>
      </w:pPr>
      <w:r>
        <w:rPr>
          <w:sz w:val="24"/>
        </w:rPr>
        <w:t xml:space="preserve">Cependant, certaines données DTM peuvent aider </w:t>
      </w:r>
      <w:proofErr w:type="spellStart"/>
      <w:r>
        <w:rPr>
          <w:sz w:val="24"/>
        </w:rPr>
        <w:t>lorsquʼelles</w:t>
      </w:r>
      <w:proofErr w:type="spellEnd"/>
      <w:r>
        <w:rPr>
          <w:sz w:val="24"/>
        </w:rPr>
        <w:t xml:space="preserve"> sont prises en compte conjointement avec des données de santé provenant de sources officielles. Par exemple, des données sur le lieu </w:t>
      </w:r>
      <w:proofErr w:type="spellStart"/>
      <w:r>
        <w:rPr>
          <w:sz w:val="24"/>
        </w:rPr>
        <w:t>dʼorigine</w:t>
      </w:r>
      <w:proofErr w:type="spellEnd"/>
      <w:r>
        <w:rPr>
          <w:sz w:val="24"/>
        </w:rPr>
        <w:t xml:space="preserve"> des personnes déplacées à l’intérieur de leur pays peuvent être combinées à des estimations de couverture vaccinale pour le lieu </w:t>
      </w:r>
      <w:proofErr w:type="spellStart"/>
      <w:r>
        <w:rPr>
          <w:sz w:val="24"/>
        </w:rPr>
        <w:t>dʼorigine</w:t>
      </w:r>
      <w:proofErr w:type="spellEnd"/>
      <w:r>
        <w:rPr>
          <w:sz w:val="24"/>
        </w:rPr>
        <w:t xml:space="preserve">, afin </w:t>
      </w:r>
      <w:proofErr w:type="spellStart"/>
      <w:r>
        <w:rPr>
          <w:sz w:val="24"/>
        </w:rPr>
        <w:t>dʼestimer</w:t>
      </w:r>
      <w:proofErr w:type="spellEnd"/>
      <w:r>
        <w:rPr>
          <w:sz w:val="24"/>
        </w:rPr>
        <w:t xml:space="preserve"> la couverture vaccinale dans la zone de déplacement. </w:t>
      </w:r>
    </w:p>
    <w:p w14:paraId="70B2B0F3" w14:textId="77777777" w:rsidR="005C31D4" w:rsidRPr="00FE692D" w:rsidRDefault="005C31D4" w:rsidP="00562446">
      <w:pPr>
        <w:pStyle w:val="Heading2"/>
        <w:rPr>
          <w:rFonts w:asciiTheme="minorHAnsi" w:hAnsiTheme="minorHAnsi"/>
          <w:sz w:val="24"/>
          <w:szCs w:val="24"/>
        </w:rPr>
      </w:pPr>
    </w:p>
    <w:p w14:paraId="123B5EAE" w14:textId="5F417DC6" w:rsidR="00170B8D" w:rsidRPr="00FE692D" w:rsidRDefault="00170B8D" w:rsidP="00FE692D">
      <w:pPr>
        <w:pStyle w:val="Heading2"/>
        <w:numPr>
          <w:ilvl w:val="0"/>
          <w:numId w:val="5"/>
        </w:numPr>
        <w:spacing w:after="120"/>
        <w:ind w:left="714" w:hanging="357"/>
      </w:pPr>
      <w:r>
        <w:t>Comment utiliser la connaissance des données secondaires pour choisir les questions appropriées</w:t>
      </w:r>
    </w:p>
    <w:p w14:paraId="78061230" w14:textId="77777777" w:rsidR="00FE692D" w:rsidRPr="00FE692D" w:rsidRDefault="00562446" w:rsidP="00E65492">
      <w:pPr>
        <w:rPr>
          <w:sz w:val="24"/>
          <w:szCs w:val="24"/>
        </w:rPr>
      </w:pPr>
      <w:r>
        <w:rPr>
          <w:sz w:val="24"/>
        </w:rPr>
        <w:t xml:space="preserve">La DTM et les clusters / secteurs de la santé dans les pays peuvent utiliser les questions existantes du Field </w:t>
      </w:r>
      <w:proofErr w:type="spellStart"/>
      <w:r>
        <w:rPr>
          <w:sz w:val="24"/>
        </w:rPr>
        <w:t>Companion</w:t>
      </w:r>
      <w:proofErr w:type="spellEnd"/>
      <w:r>
        <w:rPr>
          <w:sz w:val="24"/>
        </w:rPr>
        <w:t xml:space="preserve">, mais peuvent également adapter, supprimer ou ajouter des questions pour combler les lacunes </w:t>
      </w:r>
      <w:proofErr w:type="spellStart"/>
      <w:r>
        <w:rPr>
          <w:sz w:val="24"/>
        </w:rPr>
        <w:t>dʼinformations</w:t>
      </w:r>
      <w:proofErr w:type="spellEnd"/>
      <w:r>
        <w:rPr>
          <w:sz w:val="24"/>
        </w:rPr>
        <w:t xml:space="preserve"> identifiées. </w:t>
      </w:r>
    </w:p>
    <w:p w14:paraId="2C55E192" w14:textId="428BD10A" w:rsidR="00FE692D" w:rsidRPr="00FE692D" w:rsidRDefault="00DE3E8C" w:rsidP="00E65492">
      <w:pPr>
        <w:rPr>
          <w:sz w:val="24"/>
          <w:szCs w:val="24"/>
        </w:rPr>
      </w:pPr>
      <w:r>
        <w:rPr>
          <w:sz w:val="24"/>
        </w:rPr>
        <w:t>Dans le cadre des</w:t>
      </w:r>
      <w:r>
        <w:t xml:space="preserve"> </w:t>
      </w:r>
      <w:hyperlink r:id="rId8" w:history="1">
        <w:r>
          <w:rPr>
            <w:rStyle w:val="Hyperlink"/>
            <w:sz w:val="24"/>
            <w:szCs w:val="24"/>
          </w:rPr>
          <w:t xml:space="preserve">normes des Services </w:t>
        </w:r>
        <w:proofErr w:type="spellStart"/>
        <w:r>
          <w:rPr>
            <w:rStyle w:val="Hyperlink"/>
            <w:sz w:val="24"/>
            <w:szCs w:val="24"/>
          </w:rPr>
          <w:t>dʼinformation</w:t>
        </w:r>
        <w:proofErr w:type="spellEnd"/>
        <w:r>
          <w:rPr>
            <w:rStyle w:val="Hyperlink"/>
            <w:sz w:val="24"/>
            <w:szCs w:val="24"/>
          </w:rPr>
          <w:t xml:space="preserve"> sur la santé publique</w:t>
        </w:r>
      </w:hyperlink>
      <w:r w:rsidR="00FE692D">
        <w:rPr>
          <w:rStyle w:val="FootnoteReference"/>
          <w:sz w:val="24"/>
          <w:szCs w:val="24"/>
        </w:rPr>
        <w:footnoteReference w:id="1"/>
      </w:r>
      <w:r>
        <w:t xml:space="preserve"> (PHIS)</w:t>
      </w:r>
      <w:r>
        <w:rPr>
          <w:sz w:val="24"/>
        </w:rPr>
        <w:t xml:space="preserve">, le Cluster Santé produira normalement une analyse de la situation de la santé publique (PHSA) sur la base des données secondaires disponibles, qui fournit un aperçu complet de la situation de la santé publique, y compris les domaines de lacunes en matière </w:t>
      </w:r>
      <w:proofErr w:type="spellStart"/>
      <w:r>
        <w:rPr>
          <w:sz w:val="24"/>
        </w:rPr>
        <w:t>dʼinformation</w:t>
      </w:r>
      <w:proofErr w:type="spellEnd"/>
      <w:r>
        <w:rPr>
          <w:sz w:val="24"/>
        </w:rPr>
        <w:t xml:space="preserve"> prioritaires pour la collecte de données primaires ainsi, </w:t>
      </w:r>
      <w:proofErr w:type="spellStart"/>
      <w:r>
        <w:rPr>
          <w:sz w:val="24"/>
        </w:rPr>
        <w:t>lʼanalyse</w:t>
      </w:r>
      <w:proofErr w:type="spellEnd"/>
      <w:r>
        <w:rPr>
          <w:sz w:val="24"/>
        </w:rPr>
        <w:t xml:space="preserve"> de la situation de la santé publique peut être une référence précieuse pour décider quels domaines de la santé peuvent bénéficier de </w:t>
      </w:r>
      <w:proofErr w:type="spellStart"/>
      <w:r>
        <w:rPr>
          <w:sz w:val="24"/>
        </w:rPr>
        <w:t>lʼinclusion</w:t>
      </w:r>
      <w:proofErr w:type="spellEnd"/>
      <w:r>
        <w:rPr>
          <w:sz w:val="24"/>
        </w:rPr>
        <w:t xml:space="preserve"> dans la DTM. </w:t>
      </w:r>
    </w:p>
    <w:p w14:paraId="6CAD17C4" w14:textId="251FDEFC" w:rsidR="00FE692D" w:rsidRPr="00FE692D" w:rsidRDefault="00DE3E8C" w:rsidP="00E65492">
      <w:pPr>
        <w:rPr>
          <w:sz w:val="24"/>
          <w:szCs w:val="24"/>
        </w:rPr>
      </w:pPr>
      <w:r>
        <w:rPr>
          <w:sz w:val="24"/>
        </w:rPr>
        <w:t xml:space="preserve">Cependant, indépendamment du fait </w:t>
      </w:r>
      <w:proofErr w:type="spellStart"/>
      <w:r>
        <w:rPr>
          <w:sz w:val="24"/>
        </w:rPr>
        <w:t>quʼune</w:t>
      </w:r>
      <w:proofErr w:type="spellEnd"/>
      <w:r>
        <w:rPr>
          <w:sz w:val="24"/>
        </w:rPr>
        <w:t xml:space="preserve"> analyse de la situation de la santé publique soit (encore) disponible au moment de la formulation des questions DTM, il est crucial d’élaborer des questions en étroite coopération avec les collègues locaux du Cluster / secteur / groupe de travail de la santé.</w:t>
      </w:r>
    </w:p>
    <w:p w14:paraId="0E5F0D40" w14:textId="6183F97B" w:rsidR="00562446" w:rsidRPr="00331912" w:rsidRDefault="007174F2" w:rsidP="00E65492">
      <w:pPr>
        <w:rPr>
          <w:sz w:val="24"/>
          <w:szCs w:val="24"/>
        </w:rPr>
      </w:pPr>
      <w:r>
        <w:rPr>
          <w:sz w:val="24"/>
        </w:rPr>
        <w:t xml:space="preserve">Si un Cluster Santé (Groupe de responsabilité sectorielle Santé) </w:t>
      </w:r>
      <w:proofErr w:type="spellStart"/>
      <w:r>
        <w:rPr>
          <w:sz w:val="24"/>
        </w:rPr>
        <w:t>nʼa</w:t>
      </w:r>
      <w:proofErr w:type="spellEnd"/>
      <w:r>
        <w:rPr>
          <w:sz w:val="24"/>
        </w:rPr>
        <w:t xml:space="preserve"> pas encore été activé localement, des conseils sur les questions peuvent être demandés directement au Programme de l’OMS pour la gestion des situations </w:t>
      </w:r>
      <w:proofErr w:type="spellStart"/>
      <w:r>
        <w:rPr>
          <w:sz w:val="24"/>
        </w:rPr>
        <w:t>dʼurgence</w:t>
      </w:r>
      <w:proofErr w:type="spellEnd"/>
      <w:r>
        <w:rPr>
          <w:sz w:val="24"/>
        </w:rPr>
        <w:t xml:space="preserve"> sanitaire au niveau régional ou mondial. </w:t>
      </w:r>
    </w:p>
    <w:p w14:paraId="6F8C16FB" w14:textId="77777777" w:rsidR="00562446" w:rsidRDefault="00562446" w:rsidP="00E65492"/>
    <w:sectPr w:rsidR="00562446" w:rsidSect="00331912">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9D246" w14:textId="77777777" w:rsidR="00064662" w:rsidRDefault="00064662" w:rsidP="00FE692D">
      <w:pPr>
        <w:spacing w:after="0" w:line="240" w:lineRule="auto"/>
      </w:pPr>
      <w:r>
        <w:separator/>
      </w:r>
    </w:p>
  </w:endnote>
  <w:endnote w:type="continuationSeparator" w:id="0">
    <w:p w14:paraId="4725B63C" w14:textId="77777777" w:rsidR="00064662" w:rsidRDefault="00064662" w:rsidP="00FE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44924"/>
      <w:docPartObj>
        <w:docPartGallery w:val="Page Numbers (Bottom of Page)"/>
        <w:docPartUnique/>
      </w:docPartObj>
    </w:sdtPr>
    <w:sdtEndPr>
      <w:rPr>
        <w:color w:val="7F7F7F" w:themeColor="background1" w:themeShade="7F"/>
        <w:spacing w:val="60"/>
      </w:rPr>
    </w:sdtEndPr>
    <w:sdtContent>
      <w:p w14:paraId="1C2E5D3D" w14:textId="71081C9D" w:rsidR="00FE692D" w:rsidRDefault="00FE69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E692D">
          <w:rPr>
            <w:b/>
          </w:rPr>
          <w:t>2</w:t>
        </w:r>
        <w:r>
          <w:rPr>
            <w:b/>
          </w:rPr>
          <w:fldChar w:fldCharType="end"/>
        </w:r>
        <w:r>
          <w:rPr>
            <w:b/>
          </w:rPr>
          <w:t xml:space="preserve"> |</w:t>
        </w:r>
        <w:r>
          <w:t xml:space="preserve"> </w:t>
        </w:r>
        <w:r>
          <w:rPr>
            <w:color w:val="7F7F7F" w:themeColor="background1" w:themeShade="7F"/>
          </w:rPr>
          <w:t>Page</w:t>
        </w:r>
      </w:p>
    </w:sdtContent>
  </w:sdt>
  <w:p w14:paraId="6F61313E" w14:textId="77777777" w:rsidR="00FE692D" w:rsidRDefault="00FE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DEE6" w14:textId="77777777" w:rsidR="00064662" w:rsidRDefault="00064662" w:rsidP="00FE692D">
      <w:pPr>
        <w:spacing w:after="0" w:line="240" w:lineRule="auto"/>
      </w:pPr>
      <w:r>
        <w:separator/>
      </w:r>
    </w:p>
  </w:footnote>
  <w:footnote w:type="continuationSeparator" w:id="0">
    <w:p w14:paraId="02B39ED0" w14:textId="77777777" w:rsidR="00064662" w:rsidRDefault="00064662" w:rsidP="00FE692D">
      <w:pPr>
        <w:spacing w:after="0" w:line="240" w:lineRule="auto"/>
      </w:pPr>
      <w:r>
        <w:continuationSeparator/>
      </w:r>
    </w:p>
  </w:footnote>
  <w:footnote w:id="1">
    <w:p w14:paraId="08DF3DB5" w14:textId="10151850" w:rsidR="00FE692D" w:rsidRPr="00FE692D" w:rsidRDefault="00FE692D">
      <w:pPr>
        <w:pStyle w:val="FootnoteText"/>
      </w:pPr>
      <w:r>
        <w:rPr>
          <w:rStyle w:val="FootnoteReference"/>
        </w:rPr>
        <w:footnoteRef/>
      </w:r>
      <w:r>
        <w:t xml:space="preserve"> http://www.who.int/health-cluster/resources/publications/Final-PHIS-Standards.pdf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5B0D"/>
    <w:multiLevelType w:val="hybridMultilevel"/>
    <w:tmpl w:val="A6243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06856"/>
    <w:multiLevelType w:val="hybridMultilevel"/>
    <w:tmpl w:val="E020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31C08"/>
    <w:multiLevelType w:val="hybridMultilevel"/>
    <w:tmpl w:val="25F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5303F"/>
    <w:multiLevelType w:val="hybridMultilevel"/>
    <w:tmpl w:val="5584F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3D"/>
    <w:rsid w:val="0001414B"/>
    <w:rsid w:val="00064662"/>
    <w:rsid w:val="00127D48"/>
    <w:rsid w:val="00170B8D"/>
    <w:rsid w:val="002F2CAE"/>
    <w:rsid w:val="002F5BE1"/>
    <w:rsid w:val="00331912"/>
    <w:rsid w:val="005077E6"/>
    <w:rsid w:val="00562446"/>
    <w:rsid w:val="005C31D4"/>
    <w:rsid w:val="007174F2"/>
    <w:rsid w:val="00750A75"/>
    <w:rsid w:val="00795150"/>
    <w:rsid w:val="007A5C7B"/>
    <w:rsid w:val="008272AD"/>
    <w:rsid w:val="009C621C"/>
    <w:rsid w:val="00B35A39"/>
    <w:rsid w:val="00B9729F"/>
    <w:rsid w:val="00BC42D7"/>
    <w:rsid w:val="00C9503C"/>
    <w:rsid w:val="00D01DDD"/>
    <w:rsid w:val="00D50B26"/>
    <w:rsid w:val="00D9418F"/>
    <w:rsid w:val="00DA7BD0"/>
    <w:rsid w:val="00DE3E8C"/>
    <w:rsid w:val="00E65492"/>
    <w:rsid w:val="00F04E3D"/>
    <w:rsid w:val="00F36A14"/>
    <w:rsid w:val="00FE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738A"/>
  <w15:chartTrackingRefBased/>
  <w15:docId w15:val="{3DC611D9-EEC7-4283-82FF-471C53B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E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272AD"/>
    <w:pPr>
      <w:ind w:left="720"/>
      <w:contextualSpacing/>
    </w:pPr>
  </w:style>
  <w:style w:type="character" w:customStyle="1" w:styleId="Heading2Char">
    <w:name w:val="Heading 2 Char"/>
    <w:basedOn w:val="DefaultParagraphFont"/>
    <w:link w:val="Heading2"/>
    <w:uiPriority w:val="9"/>
    <w:rsid w:val="00F36A1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F2CAE"/>
    <w:rPr>
      <w:sz w:val="16"/>
      <w:szCs w:val="16"/>
    </w:rPr>
  </w:style>
  <w:style w:type="paragraph" w:styleId="CommentText">
    <w:name w:val="annotation text"/>
    <w:basedOn w:val="Normal"/>
    <w:link w:val="CommentTextChar"/>
    <w:uiPriority w:val="99"/>
    <w:semiHidden/>
    <w:unhideWhenUsed/>
    <w:rsid w:val="002F2CAE"/>
    <w:pPr>
      <w:spacing w:line="240" w:lineRule="auto"/>
    </w:pPr>
    <w:rPr>
      <w:sz w:val="20"/>
      <w:szCs w:val="20"/>
    </w:rPr>
  </w:style>
  <w:style w:type="character" w:customStyle="1" w:styleId="CommentTextChar">
    <w:name w:val="Comment Text Char"/>
    <w:basedOn w:val="DefaultParagraphFont"/>
    <w:link w:val="CommentText"/>
    <w:uiPriority w:val="99"/>
    <w:semiHidden/>
    <w:rsid w:val="002F2CAE"/>
    <w:rPr>
      <w:sz w:val="20"/>
      <w:szCs w:val="20"/>
    </w:rPr>
  </w:style>
  <w:style w:type="paragraph" w:styleId="CommentSubject">
    <w:name w:val="annotation subject"/>
    <w:basedOn w:val="CommentText"/>
    <w:next w:val="CommentText"/>
    <w:link w:val="CommentSubjectChar"/>
    <w:uiPriority w:val="99"/>
    <w:semiHidden/>
    <w:unhideWhenUsed/>
    <w:rsid w:val="002F2CAE"/>
    <w:rPr>
      <w:b/>
      <w:bCs/>
    </w:rPr>
  </w:style>
  <w:style w:type="character" w:customStyle="1" w:styleId="CommentSubjectChar">
    <w:name w:val="Comment Subject Char"/>
    <w:basedOn w:val="CommentTextChar"/>
    <w:link w:val="CommentSubject"/>
    <w:uiPriority w:val="99"/>
    <w:semiHidden/>
    <w:rsid w:val="002F2CAE"/>
    <w:rPr>
      <w:b/>
      <w:bCs/>
      <w:sz w:val="20"/>
      <w:szCs w:val="20"/>
    </w:rPr>
  </w:style>
  <w:style w:type="paragraph" w:styleId="BalloonText">
    <w:name w:val="Balloon Text"/>
    <w:basedOn w:val="Normal"/>
    <w:link w:val="BalloonTextChar"/>
    <w:uiPriority w:val="99"/>
    <w:semiHidden/>
    <w:unhideWhenUsed/>
    <w:rsid w:val="002F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AE"/>
    <w:rPr>
      <w:rFonts w:ascii="Segoe UI" w:hAnsi="Segoe UI" w:cs="Segoe UI"/>
      <w:sz w:val="18"/>
      <w:szCs w:val="18"/>
    </w:rPr>
  </w:style>
  <w:style w:type="character" w:styleId="Hyperlink">
    <w:name w:val="Hyperlink"/>
    <w:basedOn w:val="DefaultParagraphFont"/>
    <w:uiPriority w:val="99"/>
    <w:unhideWhenUsed/>
    <w:rsid w:val="00DE3E8C"/>
    <w:rPr>
      <w:color w:val="0563C1" w:themeColor="hyperlink"/>
      <w:u w:val="single"/>
    </w:rPr>
  </w:style>
  <w:style w:type="character" w:customStyle="1" w:styleId="UnresolvedMention1">
    <w:name w:val="Unresolved Mention1"/>
    <w:basedOn w:val="DefaultParagraphFont"/>
    <w:uiPriority w:val="99"/>
    <w:semiHidden/>
    <w:unhideWhenUsed/>
    <w:rsid w:val="00DE3E8C"/>
    <w:rPr>
      <w:color w:val="808080"/>
      <w:shd w:val="clear" w:color="auto" w:fill="E6E6E6"/>
    </w:rPr>
  </w:style>
  <w:style w:type="paragraph" w:styleId="Revision">
    <w:name w:val="Revision"/>
    <w:hidden/>
    <w:uiPriority w:val="99"/>
    <w:semiHidden/>
    <w:rsid w:val="00FE692D"/>
    <w:pPr>
      <w:spacing w:after="0" w:line="240" w:lineRule="auto"/>
    </w:pPr>
  </w:style>
  <w:style w:type="character" w:styleId="FollowedHyperlink">
    <w:name w:val="FollowedHyperlink"/>
    <w:basedOn w:val="DefaultParagraphFont"/>
    <w:uiPriority w:val="99"/>
    <w:semiHidden/>
    <w:unhideWhenUsed/>
    <w:rsid w:val="00FE692D"/>
    <w:rPr>
      <w:color w:val="954F72" w:themeColor="followedHyperlink"/>
      <w:u w:val="single"/>
    </w:rPr>
  </w:style>
  <w:style w:type="paragraph" w:styleId="Header">
    <w:name w:val="header"/>
    <w:basedOn w:val="Normal"/>
    <w:link w:val="HeaderChar"/>
    <w:uiPriority w:val="99"/>
    <w:unhideWhenUsed/>
    <w:rsid w:val="00FE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2D"/>
  </w:style>
  <w:style w:type="paragraph" w:styleId="Footer">
    <w:name w:val="footer"/>
    <w:basedOn w:val="Normal"/>
    <w:link w:val="FooterChar"/>
    <w:uiPriority w:val="99"/>
    <w:unhideWhenUsed/>
    <w:rsid w:val="00FE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2D"/>
  </w:style>
  <w:style w:type="paragraph" w:styleId="FootnoteText">
    <w:name w:val="footnote text"/>
    <w:basedOn w:val="Normal"/>
    <w:link w:val="FootnoteTextChar"/>
    <w:uiPriority w:val="99"/>
    <w:semiHidden/>
    <w:unhideWhenUsed/>
    <w:rsid w:val="00FE6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92D"/>
    <w:rPr>
      <w:sz w:val="20"/>
      <w:szCs w:val="20"/>
    </w:rPr>
  </w:style>
  <w:style w:type="character" w:styleId="FootnoteReference">
    <w:name w:val="footnote reference"/>
    <w:basedOn w:val="DefaultParagraphFont"/>
    <w:uiPriority w:val="99"/>
    <w:semiHidden/>
    <w:unhideWhenUsed/>
    <w:rsid w:val="00FE6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health-cluster/resources/publications/Final-PHIS-Standards.pdf?u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0EAD-39BB-4E65-AE71-A05A2F02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3</cp:revision>
  <dcterms:created xsi:type="dcterms:W3CDTF">2018-12-05T13:02:00Z</dcterms:created>
  <dcterms:modified xsi:type="dcterms:W3CDTF">2020-12-10T18:24:00Z</dcterms:modified>
</cp:coreProperties>
</file>