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0A0A" w14:textId="77777777" w:rsidR="00F23B2B" w:rsidRPr="00FD34C4" w:rsidRDefault="00F23B2B" w:rsidP="00714E6A">
      <w:pPr>
        <w:pStyle w:val="Heading2"/>
        <w:spacing w:before="0" w:after="120"/>
        <w:jc w:val="center"/>
        <w:rPr>
          <w:rFonts w:asciiTheme="minorHAnsi" w:hAnsiTheme="minorHAnsi" w:cstheme="minorHAnsi"/>
          <w:b/>
          <w:sz w:val="24"/>
          <w:szCs w:val="24"/>
          <w:lang w:val="fr-FR"/>
        </w:rPr>
      </w:pPr>
      <w:r w:rsidRPr="00FD34C4">
        <w:rPr>
          <w:rFonts w:asciiTheme="minorHAnsi" w:hAnsiTheme="minorHAnsi"/>
          <w:b/>
          <w:sz w:val="24"/>
          <w:lang w:val="fr-FR"/>
        </w:rPr>
        <w:t xml:space="preserve">Comment ne pas nuire lors de la collecte, du partage et de </w:t>
      </w:r>
      <w:proofErr w:type="spellStart"/>
      <w:r w:rsidRPr="00FD34C4">
        <w:rPr>
          <w:rFonts w:asciiTheme="minorHAnsi" w:hAnsiTheme="minorHAnsi"/>
          <w:b/>
          <w:sz w:val="24"/>
          <w:lang w:val="fr-FR"/>
        </w:rPr>
        <w:t>lʼanalyse</w:t>
      </w:r>
      <w:proofErr w:type="spellEnd"/>
      <w:r w:rsidRPr="00FD34C4">
        <w:rPr>
          <w:rFonts w:asciiTheme="minorHAnsi" w:hAnsiTheme="minorHAnsi"/>
          <w:b/>
          <w:sz w:val="24"/>
          <w:lang w:val="fr-FR"/>
        </w:rPr>
        <w:t xml:space="preserve"> des données ?</w:t>
      </w:r>
    </w:p>
    <w:p w14:paraId="48ABDF73" w14:textId="77777777" w:rsidR="007947E9" w:rsidRPr="00B3381E" w:rsidRDefault="007947E9" w:rsidP="00B3381E">
      <w:pPr>
        <w:pStyle w:val="ListParagraph"/>
        <w:numPr>
          <w:ilvl w:val="0"/>
          <w:numId w:val="7"/>
        </w:numPr>
        <w:spacing w:after="0" w:line="240" w:lineRule="auto"/>
        <w:ind w:left="1276"/>
        <w:contextualSpacing w:val="0"/>
        <w:rPr>
          <w:sz w:val="20"/>
          <w:szCs w:val="20"/>
        </w:rPr>
      </w:pPr>
      <w:r>
        <w:rPr>
          <w:sz w:val="20"/>
        </w:rPr>
        <w:t>Actions recommandées....................................................................p 1</w:t>
      </w:r>
    </w:p>
    <w:p w14:paraId="04A81300" w14:textId="77777777" w:rsidR="007947E9" w:rsidRPr="00B3381E" w:rsidRDefault="007947E9" w:rsidP="00B3381E">
      <w:pPr>
        <w:pStyle w:val="ListParagraph"/>
        <w:numPr>
          <w:ilvl w:val="0"/>
          <w:numId w:val="7"/>
        </w:numPr>
        <w:spacing w:after="0" w:line="240" w:lineRule="auto"/>
        <w:ind w:left="1276"/>
        <w:contextualSpacing w:val="0"/>
        <w:rPr>
          <w:sz w:val="20"/>
          <w:szCs w:val="20"/>
        </w:rPr>
      </w:pPr>
      <w:proofErr w:type="spellStart"/>
      <w:r>
        <w:rPr>
          <w:sz w:val="20"/>
        </w:rPr>
        <w:t>Liste</w:t>
      </w:r>
      <w:proofErr w:type="spellEnd"/>
      <w:r>
        <w:rPr>
          <w:sz w:val="20"/>
        </w:rPr>
        <w:t xml:space="preserve"> de contrôle...........................................................................................p 2</w:t>
      </w:r>
    </w:p>
    <w:p w14:paraId="3EEDA0C5" w14:textId="77777777" w:rsidR="007947E9" w:rsidRPr="00FD34C4" w:rsidRDefault="00A93F27" w:rsidP="00B3381E">
      <w:pPr>
        <w:pStyle w:val="ListParagraph"/>
        <w:numPr>
          <w:ilvl w:val="0"/>
          <w:numId w:val="7"/>
        </w:numPr>
        <w:spacing w:after="120" w:line="240" w:lineRule="auto"/>
        <w:ind w:left="1276" w:hanging="357"/>
        <w:contextualSpacing w:val="0"/>
        <w:rPr>
          <w:sz w:val="20"/>
          <w:szCs w:val="20"/>
          <w:lang w:val="fr-FR"/>
        </w:rPr>
      </w:pPr>
      <w:r w:rsidRPr="00FD34C4">
        <w:rPr>
          <w:sz w:val="20"/>
          <w:lang w:val="fr-FR"/>
        </w:rPr>
        <w:t>Questions directrices propres à chaque étape du processus de traitement des données........p 3 et 4</w:t>
      </w:r>
    </w:p>
    <w:p w14:paraId="3D3D8121" w14:textId="77777777" w:rsidR="007947E9" w:rsidRPr="00B3381E" w:rsidRDefault="007947E9" w:rsidP="00B3381E">
      <w:pPr>
        <w:pStyle w:val="ListParagraph"/>
        <w:numPr>
          <w:ilvl w:val="0"/>
          <w:numId w:val="8"/>
        </w:numPr>
        <w:spacing w:after="120"/>
        <w:ind w:left="284"/>
        <w:rPr>
          <w:rFonts w:cstheme="minorHAnsi"/>
          <w:color w:val="0070C0"/>
          <w:sz w:val="24"/>
          <w:szCs w:val="24"/>
        </w:rPr>
      </w:pPr>
      <w:r>
        <w:rPr>
          <w:color w:val="0070C0"/>
          <w:sz w:val="24"/>
        </w:rPr>
        <w:t xml:space="preserve">Actions </w:t>
      </w:r>
      <w:proofErr w:type="spellStart"/>
      <w:r>
        <w:rPr>
          <w:color w:val="0070C0"/>
          <w:sz w:val="24"/>
        </w:rPr>
        <w:t>recommandées</w:t>
      </w:r>
      <w:proofErr w:type="spellEnd"/>
    </w:p>
    <w:p w14:paraId="7B8FA77A" w14:textId="77777777" w:rsidR="007947E9" w:rsidRPr="00FD34C4" w:rsidRDefault="007947E9" w:rsidP="00B3381E">
      <w:pPr>
        <w:pStyle w:val="ListParagraph"/>
        <w:numPr>
          <w:ilvl w:val="0"/>
          <w:numId w:val="2"/>
        </w:numPr>
        <w:spacing w:after="120" w:line="240" w:lineRule="auto"/>
        <w:ind w:left="284" w:hanging="357"/>
        <w:contextualSpacing w:val="0"/>
        <w:rPr>
          <w:rFonts w:cstheme="minorHAnsi"/>
          <w:lang w:val="fr-FR"/>
        </w:rPr>
      </w:pPr>
      <w:proofErr w:type="spellStart"/>
      <w:r w:rsidRPr="00FD34C4">
        <w:rPr>
          <w:lang w:val="fr-FR"/>
        </w:rPr>
        <w:t>Lʼéquipe</w:t>
      </w:r>
      <w:proofErr w:type="spellEnd"/>
      <w:r w:rsidRPr="00FD34C4">
        <w:rPr>
          <w:lang w:val="fr-FR"/>
        </w:rPr>
        <w:t xml:space="preserve"> DTM procède à une première évaluation globale des risques de </w:t>
      </w:r>
      <w:proofErr w:type="spellStart"/>
      <w:r w:rsidRPr="00FD34C4">
        <w:rPr>
          <w:lang w:val="fr-FR"/>
        </w:rPr>
        <w:t>lʼexercice</w:t>
      </w:r>
      <w:proofErr w:type="spellEnd"/>
      <w:r w:rsidRPr="00FD34C4">
        <w:rPr>
          <w:lang w:val="fr-FR"/>
        </w:rPr>
        <w:t xml:space="preserve"> dans son ensemble et décide comment procéder en fonction des résultats. Cette évaluation sera renouvelée au besoin si la situation évolue ou si de nouvelles informations pertinentes mettent en évidence un risque ou un changement de contexte. </w:t>
      </w:r>
      <w:proofErr w:type="spellStart"/>
      <w:r w:rsidRPr="00FD34C4">
        <w:rPr>
          <w:lang w:val="fr-FR"/>
        </w:rPr>
        <w:t>Lʼévaluation</w:t>
      </w:r>
      <w:proofErr w:type="spellEnd"/>
      <w:r w:rsidRPr="00FD34C4">
        <w:rPr>
          <w:lang w:val="fr-FR"/>
        </w:rPr>
        <w:t xml:space="preserve"> des risques sera idéalement réalisée avec le soutien des collègues de la Protection.</w:t>
      </w:r>
    </w:p>
    <w:p w14:paraId="5118E104" w14:textId="77777777" w:rsidR="007947E9" w:rsidRPr="00FD34C4" w:rsidRDefault="007947E9" w:rsidP="00B3381E">
      <w:pPr>
        <w:pStyle w:val="ListParagraph"/>
        <w:numPr>
          <w:ilvl w:val="0"/>
          <w:numId w:val="2"/>
        </w:numPr>
        <w:spacing w:after="120" w:line="240" w:lineRule="auto"/>
        <w:ind w:left="284" w:hanging="357"/>
        <w:contextualSpacing w:val="0"/>
        <w:rPr>
          <w:rFonts w:cstheme="minorHAnsi"/>
          <w:lang w:val="fr-FR"/>
        </w:rPr>
      </w:pPr>
      <w:r w:rsidRPr="00FD34C4">
        <w:rPr>
          <w:lang w:val="fr-FR"/>
        </w:rPr>
        <w:t xml:space="preserve">De plus, </w:t>
      </w:r>
      <w:proofErr w:type="spellStart"/>
      <w:r w:rsidRPr="00FD34C4">
        <w:rPr>
          <w:lang w:val="fr-FR"/>
        </w:rPr>
        <w:t>lʼéquipe</w:t>
      </w:r>
      <w:proofErr w:type="spellEnd"/>
      <w:r w:rsidRPr="00FD34C4">
        <w:rPr>
          <w:lang w:val="fr-FR"/>
        </w:rPr>
        <w:t xml:space="preserve"> DTM, les experts du contexte, les experts en traduction, les responsables de la Protection et les experts en sécurité prennent conjointement en </w:t>
      </w:r>
      <w:r w:rsidRPr="00FD34C4">
        <w:rPr>
          <w:b/>
          <w:color w:val="0070C0"/>
          <w:lang w:val="fr-FR"/>
        </w:rPr>
        <w:t>considération les conséquences de chaque question lors de la conception du questionnaire DTM</w:t>
      </w:r>
      <w:r w:rsidRPr="00FD34C4">
        <w:rPr>
          <w:lang w:val="fr-FR"/>
        </w:rPr>
        <w:t xml:space="preserve">. </w:t>
      </w:r>
      <w:r w:rsidRPr="00FD34C4">
        <w:rPr>
          <w:u w:val="single"/>
          <w:lang w:val="fr-FR"/>
        </w:rPr>
        <w:t>Avant</w:t>
      </w:r>
      <w:r w:rsidRPr="00FD34C4">
        <w:rPr>
          <w:lang w:val="fr-FR"/>
        </w:rPr>
        <w:t xml:space="preserve"> </w:t>
      </w:r>
      <w:proofErr w:type="spellStart"/>
      <w:r w:rsidRPr="00FD34C4">
        <w:rPr>
          <w:lang w:val="fr-FR"/>
        </w:rPr>
        <w:t>dʼinclure</w:t>
      </w:r>
      <w:proofErr w:type="spellEnd"/>
      <w:r w:rsidRPr="00FD34C4">
        <w:rPr>
          <w:lang w:val="fr-FR"/>
        </w:rPr>
        <w:t xml:space="preserve"> une question dans les questionnaires, ils veillent à ce que cette </w:t>
      </w:r>
      <w:r w:rsidRPr="00FD34C4">
        <w:rPr>
          <w:b/>
          <w:lang w:val="fr-FR"/>
        </w:rPr>
        <w:t>question soit sûre et ne mette personne en danger</w:t>
      </w:r>
      <w:r w:rsidRPr="00FD34C4">
        <w:rPr>
          <w:lang w:val="fr-FR"/>
        </w:rPr>
        <w:t xml:space="preserve">. </w:t>
      </w:r>
      <w:r w:rsidRPr="00FD34C4">
        <w:rPr>
          <w:i/>
          <w:lang w:val="fr-FR"/>
        </w:rPr>
        <w:t xml:space="preserve">Ils peuvent utiliser la </w:t>
      </w:r>
      <w:r w:rsidRPr="00FD34C4">
        <w:rPr>
          <w:b/>
          <w:i/>
          <w:lang w:val="fr-FR"/>
        </w:rPr>
        <w:t>liste</w:t>
      </w:r>
      <w:r w:rsidRPr="00FD34C4">
        <w:rPr>
          <w:i/>
          <w:lang w:val="fr-FR"/>
        </w:rPr>
        <w:t xml:space="preserve"> de </w:t>
      </w:r>
      <w:r w:rsidRPr="00FD34C4">
        <w:rPr>
          <w:b/>
          <w:i/>
          <w:lang w:val="fr-FR"/>
        </w:rPr>
        <w:t>contrôle</w:t>
      </w:r>
      <w:r w:rsidRPr="00FD34C4">
        <w:rPr>
          <w:i/>
          <w:lang w:val="fr-FR"/>
        </w:rPr>
        <w:t xml:space="preserve"> en page 2 et les questions directrices approfondies en page 3. </w:t>
      </w:r>
    </w:p>
    <w:p w14:paraId="427D2D4C" w14:textId="77777777" w:rsidR="00012BC0" w:rsidRPr="00FD34C4" w:rsidRDefault="00012BC0" w:rsidP="00B3381E">
      <w:pPr>
        <w:pStyle w:val="ListParagraph"/>
        <w:numPr>
          <w:ilvl w:val="0"/>
          <w:numId w:val="2"/>
        </w:numPr>
        <w:spacing w:after="120"/>
        <w:ind w:left="284"/>
        <w:contextualSpacing w:val="0"/>
        <w:rPr>
          <w:rFonts w:cstheme="minorHAnsi"/>
          <w:lang w:val="fr-FR"/>
        </w:rPr>
      </w:pPr>
      <w:r w:rsidRPr="00FD34C4">
        <w:rPr>
          <w:lang w:val="fr-FR"/>
        </w:rPr>
        <w:t xml:space="preserve">Concevoir des questions qui ne nuisent pas signifie prendre en considération les risques potentiels pour </w:t>
      </w:r>
      <w:r w:rsidRPr="00FD34C4">
        <w:rPr>
          <w:b/>
          <w:lang w:val="fr-FR"/>
        </w:rPr>
        <w:t>toutes les parties prenantes</w:t>
      </w:r>
      <w:r w:rsidRPr="00FD34C4">
        <w:rPr>
          <w:lang w:val="fr-FR"/>
        </w:rPr>
        <w:t xml:space="preserve"> (enquêteurs, informateur clé, communauté, organisation...) </w:t>
      </w:r>
      <w:r w:rsidRPr="00FD34C4">
        <w:rPr>
          <w:b/>
          <w:lang w:val="fr-FR"/>
        </w:rPr>
        <w:t>à toutes les étapes du processus</w:t>
      </w:r>
      <w:r w:rsidRPr="00FD34C4">
        <w:rPr>
          <w:lang w:val="fr-FR"/>
        </w:rPr>
        <w:t xml:space="preserve">, y compris lors de la </w:t>
      </w:r>
      <w:r w:rsidRPr="00FD34C4">
        <w:rPr>
          <w:u w:val="single"/>
          <w:lang w:val="fr-FR"/>
        </w:rPr>
        <w:t>collecte</w:t>
      </w:r>
      <w:r w:rsidRPr="00FD34C4">
        <w:rPr>
          <w:lang w:val="fr-FR"/>
        </w:rPr>
        <w:t xml:space="preserve">, du stockage, de </w:t>
      </w:r>
      <w:proofErr w:type="spellStart"/>
      <w:r w:rsidRPr="00FD34C4">
        <w:rPr>
          <w:lang w:val="fr-FR"/>
        </w:rPr>
        <w:t>lʼanalyse</w:t>
      </w:r>
      <w:proofErr w:type="spellEnd"/>
      <w:r w:rsidRPr="00FD34C4">
        <w:rPr>
          <w:lang w:val="fr-FR"/>
        </w:rPr>
        <w:t xml:space="preserve">, de la </w:t>
      </w:r>
      <w:r w:rsidRPr="00FD34C4">
        <w:rPr>
          <w:u w:val="single"/>
          <w:lang w:val="fr-FR"/>
        </w:rPr>
        <w:t>diffusion</w:t>
      </w:r>
      <w:r w:rsidRPr="00FD34C4">
        <w:rPr>
          <w:lang w:val="fr-FR"/>
        </w:rPr>
        <w:t xml:space="preserve"> et de </w:t>
      </w:r>
      <w:proofErr w:type="spellStart"/>
      <w:r w:rsidRPr="00FD34C4">
        <w:rPr>
          <w:lang w:val="fr-FR"/>
        </w:rPr>
        <w:t>lʼ</w:t>
      </w:r>
      <w:r w:rsidRPr="00FD34C4">
        <w:rPr>
          <w:u w:val="single"/>
          <w:lang w:val="fr-FR"/>
        </w:rPr>
        <w:t>utilisation</w:t>
      </w:r>
      <w:proofErr w:type="spellEnd"/>
      <w:r w:rsidRPr="00FD34C4">
        <w:rPr>
          <w:u w:val="single"/>
          <w:lang w:val="fr-FR"/>
        </w:rPr>
        <w:t xml:space="preserve"> des données</w:t>
      </w:r>
      <w:r w:rsidRPr="00FD34C4">
        <w:rPr>
          <w:lang w:val="fr-FR"/>
        </w:rPr>
        <w:t xml:space="preserve">.  Il est essentiel que la DTM et les partenaires de la Protection prennent en considération les éléments suivants lors de la conception des outils de collecte et </w:t>
      </w:r>
      <w:proofErr w:type="spellStart"/>
      <w:r w:rsidRPr="00FD34C4">
        <w:rPr>
          <w:lang w:val="fr-FR"/>
        </w:rPr>
        <w:t>dʼanalyse</w:t>
      </w:r>
      <w:proofErr w:type="spellEnd"/>
      <w:r w:rsidRPr="00FD34C4">
        <w:rPr>
          <w:lang w:val="fr-FR"/>
        </w:rPr>
        <w:t xml:space="preserve"> des données :</w:t>
      </w:r>
    </w:p>
    <w:p w14:paraId="573F8417" w14:textId="77777777" w:rsidR="00427983" w:rsidRPr="00B3381E" w:rsidRDefault="00427983" w:rsidP="00E54322">
      <w:pPr>
        <w:pStyle w:val="Default"/>
        <w:numPr>
          <w:ilvl w:val="1"/>
          <w:numId w:val="9"/>
        </w:numPr>
        <w:adjustRightInd/>
        <w:spacing w:after="80"/>
        <w:ind w:left="567" w:hanging="357"/>
        <w:rPr>
          <w:rFonts w:asciiTheme="minorHAnsi" w:hAnsiTheme="minorHAnsi" w:cstheme="minorHAnsi"/>
          <w:color w:val="auto"/>
          <w:sz w:val="22"/>
          <w:szCs w:val="22"/>
        </w:rPr>
      </w:pPr>
      <w:r>
        <w:rPr>
          <w:rFonts w:asciiTheme="minorHAnsi" w:hAnsiTheme="minorHAnsi"/>
          <w:color w:val="auto"/>
          <w:sz w:val="22"/>
          <w:u w:val="single"/>
        </w:rPr>
        <w:t xml:space="preserve">Le contexte sécuritaire / politique et la dynamique du pouvoir. </w:t>
      </w:r>
      <w:r>
        <w:rPr>
          <w:rFonts w:asciiTheme="minorHAnsi" w:hAnsiTheme="minorHAnsi"/>
          <w:color w:val="auto"/>
          <w:sz w:val="22"/>
        </w:rPr>
        <w:t xml:space="preserve">Est-ce que le fait de poser certaines questions peut mettre en danger un enquêteur, un informateur clé, une communauté ou un accès humanitaire ? Cela peut-il créer des soupçons quant au motif réel de la collecte de données ? Cela peut-il entraîner une stigmatisation des personnes interrogées ou de la communauté ? Cela peut-il les exposer à des représailles, à des interrogatoires ou même à des sanctions par la marginalisation des groupes armés par le reste de la communauté ? Cela peut-il entraîner le refus </w:t>
      </w:r>
      <w:proofErr w:type="spellStart"/>
      <w:r>
        <w:rPr>
          <w:rFonts w:asciiTheme="minorHAnsi" w:hAnsiTheme="minorHAnsi"/>
          <w:color w:val="auto"/>
          <w:sz w:val="22"/>
        </w:rPr>
        <w:t>dʼaccès</w:t>
      </w:r>
      <w:proofErr w:type="spellEnd"/>
      <w:r>
        <w:rPr>
          <w:rFonts w:asciiTheme="minorHAnsi" w:hAnsiTheme="minorHAnsi"/>
          <w:color w:val="auto"/>
          <w:sz w:val="22"/>
        </w:rPr>
        <w:t xml:space="preserve"> du programme </w:t>
      </w:r>
      <w:proofErr w:type="spellStart"/>
      <w:r>
        <w:rPr>
          <w:rFonts w:asciiTheme="minorHAnsi" w:hAnsiTheme="minorHAnsi"/>
          <w:color w:val="auto"/>
          <w:sz w:val="22"/>
        </w:rPr>
        <w:t>dʼintervention</w:t>
      </w:r>
      <w:proofErr w:type="spellEnd"/>
      <w:r>
        <w:rPr>
          <w:rFonts w:asciiTheme="minorHAnsi" w:hAnsiTheme="minorHAnsi"/>
          <w:color w:val="auto"/>
          <w:sz w:val="22"/>
        </w:rPr>
        <w:t xml:space="preserve"> à la communauté ? </w:t>
      </w:r>
    </w:p>
    <w:p w14:paraId="3ABB4B22" w14:textId="77777777" w:rsidR="000A187F" w:rsidRPr="00B3381E" w:rsidRDefault="000A187F" w:rsidP="00E54322">
      <w:pPr>
        <w:pStyle w:val="Default"/>
        <w:numPr>
          <w:ilvl w:val="1"/>
          <w:numId w:val="9"/>
        </w:numPr>
        <w:adjustRightInd/>
        <w:spacing w:after="80"/>
        <w:ind w:left="567" w:hanging="357"/>
        <w:rPr>
          <w:rFonts w:asciiTheme="minorHAnsi" w:hAnsiTheme="minorHAnsi" w:cstheme="minorHAnsi"/>
          <w:color w:val="auto"/>
          <w:sz w:val="22"/>
          <w:szCs w:val="22"/>
        </w:rPr>
      </w:pPr>
      <w:r>
        <w:rPr>
          <w:rFonts w:asciiTheme="minorHAnsi" w:hAnsiTheme="minorHAnsi"/>
          <w:color w:val="auto"/>
          <w:sz w:val="22"/>
          <w:u w:val="single"/>
        </w:rPr>
        <w:t>La complexité ou le caractère sensible des questions par rapport à la capacité de procéder à un contrôle qualité sur le terrain</w:t>
      </w:r>
      <w:r>
        <w:rPr>
          <w:rFonts w:asciiTheme="minorHAnsi" w:hAnsiTheme="minorHAnsi"/>
          <w:color w:val="auto"/>
          <w:sz w:val="22"/>
        </w:rPr>
        <w:t xml:space="preserve">. Les enquêteurs reçoivent une brève formation préliminaire sur la Protection de l’Enfance, la Violence Basée sur le Genre (VBG) et la Protection, mais ils ne sont pas formés à collecter des données sensibles généralement recueillies lors d’évaluations spécialisées. </w:t>
      </w:r>
    </w:p>
    <w:p w14:paraId="3E3E3CF4" w14:textId="77777777" w:rsidR="000A187F" w:rsidRPr="00B3381E" w:rsidRDefault="000A187F" w:rsidP="00E54322">
      <w:pPr>
        <w:pStyle w:val="Default"/>
        <w:numPr>
          <w:ilvl w:val="1"/>
          <w:numId w:val="9"/>
        </w:numPr>
        <w:adjustRightInd/>
        <w:spacing w:after="80"/>
        <w:ind w:left="567" w:hanging="357"/>
        <w:rPr>
          <w:rFonts w:asciiTheme="minorHAnsi" w:hAnsiTheme="minorHAnsi" w:cstheme="minorHAnsi"/>
          <w:color w:val="auto"/>
          <w:sz w:val="22"/>
          <w:szCs w:val="22"/>
        </w:rPr>
      </w:pPr>
      <w:proofErr w:type="spellStart"/>
      <w:r>
        <w:rPr>
          <w:rFonts w:asciiTheme="minorHAnsi" w:hAnsiTheme="minorHAnsi"/>
          <w:color w:val="auto"/>
          <w:sz w:val="22"/>
          <w:u w:val="single"/>
        </w:rPr>
        <w:t>Lʼimpératif</w:t>
      </w:r>
      <w:proofErr w:type="spellEnd"/>
      <w:r>
        <w:rPr>
          <w:rFonts w:asciiTheme="minorHAnsi" w:hAnsiTheme="minorHAnsi"/>
          <w:color w:val="auto"/>
          <w:sz w:val="22"/>
          <w:u w:val="single"/>
        </w:rPr>
        <w:t xml:space="preserve"> humanitaire</w:t>
      </w:r>
      <w:r>
        <w:rPr>
          <w:rFonts w:asciiTheme="minorHAnsi" w:hAnsiTheme="minorHAnsi"/>
          <w:color w:val="auto"/>
          <w:sz w:val="22"/>
        </w:rPr>
        <w:t xml:space="preserve">. La collecte de données DTM a souvent une couverture géographique bien plus large dans un pays que les partenaires qui peuvent y répondre. Cela signifie que les questions seront posées dans des sites disposant de capacités </w:t>
      </w:r>
      <w:proofErr w:type="spellStart"/>
      <w:r>
        <w:rPr>
          <w:rFonts w:asciiTheme="minorHAnsi" w:hAnsiTheme="minorHAnsi"/>
          <w:color w:val="auto"/>
          <w:sz w:val="22"/>
        </w:rPr>
        <w:t>dʼintervention</w:t>
      </w:r>
      <w:proofErr w:type="spellEnd"/>
      <w:r>
        <w:rPr>
          <w:rFonts w:asciiTheme="minorHAnsi" w:hAnsiTheme="minorHAnsi"/>
          <w:color w:val="auto"/>
          <w:sz w:val="22"/>
        </w:rPr>
        <w:t xml:space="preserve"> ainsi que dans des sites sans capacités </w:t>
      </w:r>
      <w:proofErr w:type="spellStart"/>
      <w:r>
        <w:rPr>
          <w:rFonts w:asciiTheme="minorHAnsi" w:hAnsiTheme="minorHAnsi"/>
          <w:color w:val="auto"/>
          <w:sz w:val="22"/>
        </w:rPr>
        <w:t>dʼintervention</w:t>
      </w:r>
      <w:proofErr w:type="spellEnd"/>
      <w:r>
        <w:rPr>
          <w:rFonts w:asciiTheme="minorHAnsi" w:hAnsiTheme="minorHAnsi"/>
          <w:color w:val="auto"/>
          <w:sz w:val="22"/>
        </w:rPr>
        <w:t xml:space="preserve">. Il est donc important </w:t>
      </w:r>
      <w:proofErr w:type="spellStart"/>
      <w:r>
        <w:rPr>
          <w:rFonts w:asciiTheme="minorHAnsi" w:hAnsiTheme="minorHAnsi"/>
          <w:color w:val="auto"/>
          <w:sz w:val="22"/>
        </w:rPr>
        <w:t>dʼévaluer</w:t>
      </w:r>
      <w:proofErr w:type="spellEnd"/>
      <w:r>
        <w:rPr>
          <w:rFonts w:asciiTheme="minorHAnsi" w:hAnsiTheme="minorHAnsi"/>
          <w:color w:val="auto"/>
          <w:sz w:val="22"/>
        </w:rPr>
        <w:t xml:space="preserve"> </w:t>
      </w:r>
      <w:proofErr w:type="spellStart"/>
      <w:r>
        <w:rPr>
          <w:rFonts w:asciiTheme="minorHAnsi" w:hAnsiTheme="minorHAnsi"/>
          <w:color w:val="auto"/>
          <w:sz w:val="22"/>
        </w:rPr>
        <w:t>lʼéquilibre</w:t>
      </w:r>
      <w:proofErr w:type="spellEnd"/>
      <w:r>
        <w:rPr>
          <w:rFonts w:asciiTheme="minorHAnsi" w:hAnsiTheme="minorHAnsi"/>
          <w:color w:val="auto"/>
          <w:sz w:val="22"/>
        </w:rPr>
        <w:t xml:space="preserve"> entre les avantages/risques liés au fait de poser chaque question dans des zones dépourvues de capacité </w:t>
      </w:r>
      <w:proofErr w:type="spellStart"/>
      <w:r>
        <w:rPr>
          <w:rFonts w:asciiTheme="minorHAnsi" w:hAnsiTheme="minorHAnsi"/>
          <w:color w:val="auto"/>
          <w:sz w:val="22"/>
        </w:rPr>
        <w:t>dʼintervention</w:t>
      </w:r>
      <w:proofErr w:type="spellEnd"/>
      <w:r>
        <w:rPr>
          <w:rFonts w:asciiTheme="minorHAnsi" w:hAnsiTheme="minorHAnsi"/>
          <w:color w:val="auto"/>
          <w:sz w:val="22"/>
        </w:rPr>
        <w:t xml:space="preserve"> par rapport à la nécessité </w:t>
      </w:r>
      <w:proofErr w:type="spellStart"/>
      <w:r>
        <w:rPr>
          <w:rFonts w:asciiTheme="minorHAnsi" w:hAnsiTheme="minorHAnsi"/>
          <w:color w:val="auto"/>
          <w:sz w:val="22"/>
        </w:rPr>
        <w:t>dʼobtenir</w:t>
      </w:r>
      <w:proofErr w:type="spellEnd"/>
      <w:r>
        <w:rPr>
          <w:rFonts w:asciiTheme="minorHAnsi" w:hAnsiTheme="minorHAnsi"/>
          <w:color w:val="auto"/>
          <w:sz w:val="22"/>
        </w:rPr>
        <w:t xml:space="preserve"> des données auprès des zones non couvertes pour plaider en faveur de </w:t>
      </w:r>
      <w:proofErr w:type="spellStart"/>
      <w:r>
        <w:rPr>
          <w:rFonts w:asciiTheme="minorHAnsi" w:hAnsiTheme="minorHAnsi"/>
          <w:color w:val="auto"/>
          <w:sz w:val="22"/>
        </w:rPr>
        <w:t>lʼexpansion</w:t>
      </w:r>
      <w:proofErr w:type="spellEnd"/>
      <w:r>
        <w:rPr>
          <w:rFonts w:asciiTheme="minorHAnsi" w:hAnsiTheme="minorHAnsi"/>
          <w:color w:val="auto"/>
          <w:sz w:val="22"/>
        </w:rPr>
        <w:t xml:space="preserve"> du programme / financement de </w:t>
      </w:r>
      <w:proofErr w:type="spellStart"/>
      <w:r>
        <w:rPr>
          <w:rFonts w:asciiTheme="minorHAnsi" w:hAnsiTheme="minorHAnsi"/>
          <w:color w:val="auto"/>
          <w:sz w:val="22"/>
        </w:rPr>
        <w:t>lʼintervention</w:t>
      </w:r>
      <w:proofErr w:type="spellEnd"/>
      <w:r>
        <w:rPr>
          <w:rFonts w:asciiTheme="minorHAnsi" w:hAnsiTheme="minorHAnsi"/>
          <w:color w:val="auto"/>
          <w:sz w:val="22"/>
        </w:rPr>
        <w:t xml:space="preserve">. </w:t>
      </w:r>
    </w:p>
    <w:p w14:paraId="74B5422A" w14:textId="77777777" w:rsidR="000A187F" w:rsidRPr="00B3381E" w:rsidRDefault="000A187F" w:rsidP="00E54322">
      <w:pPr>
        <w:pStyle w:val="Default"/>
        <w:numPr>
          <w:ilvl w:val="1"/>
          <w:numId w:val="9"/>
        </w:numPr>
        <w:adjustRightInd/>
        <w:spacing w:after="80"/>
        <w:ind w:left="567" w:hanging="357"/>
        <w:rPr>
          <w:rFonts w:asciiTheme="minorHAnsi" w:hAnsiTheme="minorHAnsi" w:cstheme="minorHAnsi"/>
          <w:color w:val="auto"/>
          <w:sz w:val="22"/>
          <w:szCs w:val="22"/>
        </w:rPr>
      </w:pPr>
      <w:r>
        <w:rPr>
          <w:rFonts w:asciiTheme="minorHAnsi" w:hAnsiTheme="minorHAnsi"/>
          <w:color w:val="auto"/>
          <w:sz w:val="22"/>
          <w:u w:val="single"/>
        </w:rPr>
        <w:t xml:space="preserve">Divulgation </w:t>
      </w:r>
      <w:proofErr w:type="spellStart"/>
      <w:r>
        <w:rPr>
          <w:rFonts w:asciiTheme="minorHAnsi" w:hAnsiTheme="minorHAnsi"/>
          <w:color w:val="auto"/>
          <w:sz w:val="22"/>
          <w:u w:val="single"/>
        </w:rPr>
        <w:t>dʼincident</w:t>
      </w:r>
      <w:proofErr w:type="spellEnd"/>
      <w:r>
        <w:rPr>
          <w:rFonts w:asciiTheme="minorHAnsi" w:hAnsiTheme="minorHAnsi"/>
          <w:color w:val="auto"/>
          <w:sz w:val="22"/>
        </w:rPr>
        <w:t>. Le DTM ne collecte pas de données sur les incidents de protection, mais demandez-vous si la question pourrait conduire à une divulgation d’un incident de protection : Un mécanisme de référencement est-il en place ? Devriez-vous demander ces informations ? Les enquêteurs ont-ils été formés au processus de l’Action Urgente ? (voir les</w:t>
      </w:r>
      <w:r>
        <w:t xml:space="preserve"> </w:t>
      </w:r>
      <w:hyperlink r:id="rId8" w:history="1">
        <w:r>
          <w:rPr>
            <w:rStyle w:val="Hyperlink"/>
            <w:rFonts w:asciiTheme="minorHAnsi" w:hAnsiTheme="minorHAnsi"/>
            <w:color w:val="auto"/>
            <w:sz w:val="22"/>
            <w:szCs w:val="22"/>
            <w:u w:val="none"/>
          </w:rPr>
          <w:t>Urgent Action Process Guidelines for DTM (Directives relatives au processus de lʼAction Urgente pour la DTM)</w:t>
        </w:r>
      </w:hyperlink>
      <w:r>
        <w:t xml:space="preserve"> </w:t>
      </w:r>
      <w:r>
        <w:rPr>
          <w:rFonts w:asciiTheme="minorHAnsi" w:hAnsiTheme="minorHAnsi"/>
          <w:color w:val="auto"/>
          <w:sz w:val="22"/>
        </w:rPr>
        <w:t>à l’adresse :</w:t>
      </w:r>
      <w:r>
        <w:t xml:space="preserve"> </w:t>
      </w:r>
      <w:hyperlink r:id="rId9" w:history="1">
        <w:r>
          <w:rPr>
            <w:rStyle w:val="Hyperlink"/>
            <w:rFonts w:asciiTheme="minorHAnsi" w:hAnsiTheme="minorHAnsi"/>
            <w:color w:val="auto"/>
            <w:sz w:val="22"/>
            <w:szCs w:val="22"/>
            <w:u w:val="none"/>
          </w:rPr>
          <w:t>https://displacement.iom.int/dtm-partners-toolkit/data-sharing-guidelines</w:t>
        </w:r>
      </w:hyperlink>
      <w:r>
        <w:t xml:space="preserve"> </w:t>
      </w:r>
      <w:r>
        <w:rPr>
          <w:rStyle w:val="Hyperlink"/>
          <w:rFonts w:asciiTheme="minorHAnsi" w:hAnsiTheme="minorHAnsi"/>
          <w:color w:val="auto"/>
          <w:sz w:val="22"/>
          <w:u w:val="none"/>
        </w:rPr>
        <w:t>).</w:t>
      </w:r>
      <w:r>
        <w:rPr>
          <w:rFonts w:asciiTheme="minorHAnsi" w:hAnsiTheme="minorHAnsi"/>
          <w:color w:val="auto"/>
          <w:sz w:val="22"/>
        </w:rPr>
        <w:t xml:space="preserve"> </w:t>
      </w:r>
    </w:p>
    <w:p w14:paraId="68B84A2E" w14:textId="77777777" w:rsidR="000A187F" w:rsidRPr="00B3381E" w:rsidRDefault="000A187F" w:rsidP="00E54322">
      <w:pPr>
        <w:pStyle w:val="Default"/>
        <w:numPr>
          <w:ilvl w:val="1"/>
          <w:numId w:val="9"/>
        </w:numPr>
        <w:adjustRightInd/>
        <w:spacing w:after="80"/>
        <w:ind w:left="567" w:hanging="357"/>
        <w:rPr>
          <w:rFonts w:asciiTheme="minorHAnsi" w:hAnsiTheme="minorHAnsi" w:cstheme="minorHAnsi"/>
          <w:color w:val="auto"/>
          <w:sz w:val="22"/>
          <w:szCs w:val="22"/>
        </w:rPr>
      </w:pPr>
      <w:r>
        <w:rPr>
          <w:rFonts w:asciiTheme="minorHAnsi" w:hAnsiTheme="minorHAnsi"/>
          <w:color w:val="auto"/>
          <w:sz w:val="22"/>
          <w:u w:val="single"/>
        </w:rPr>
        <w:t>Recenser les questions qui nécessitent une formation supplémentaire pour les enquêteurs DTM</w:t>
      </w:r>
      <w:r>
        <w:rPr>
          <w:rFonts w:asciiTheme="minorHAnsi" w:hAnsiTheme="minorHAnsi"/>
          <w:color w:val="auto"/>
          <w:sz w:val="22"/>
        </w:rPr>
        <w:t xml:space="preserve">, en particulier en ce qui concerne la sensibilité, la terminologie, ou quand il est important que les enquêteurs sachent </w:t>
      </w:r>
      <w:proofErr w:type="spellStart"/>
      <w:r>
        <w:rPr>
          <w:rFonts w:asciiTheme="minorHAnsi" w:hAnsiTheme="minorHAnsi"/>
          <w:color w:val="auto"/>
          <w:sz w:val="22"/>
        </w:rPr>
        <w:t>quʼils</w:t>
      </w:r>
      <w:proofErr w:type="spellEnd"/>
      <w:r>
        <w:rPr>
          <w:rFonts w:asciiTheme="minorHAnsi" w:hAnsiTheme="minorHAnsi"/>
          <w:color w:val="auto"/>
          <w:sz w:val="22"/>
        </w:rPr>
        <w:t xml:space="preserve"> ne doivent pas énumérer les options </w:t>
      </w:r>
      <w:proofErr w:type="spellStart"/>
      <w:r>
        <w:rPr>
          <w:rFonts w:asciiTheme="minorHAnsi" w:hAnsiTheme="minorHAnsi"/>
          <w:color w:val="auto"/>
          <w:sz w:val="22"/>
        </w:rPr>
        <w:t>dʼintervention</w:t>
      </w:r>
      <w:proofErr w:type="spellEnd"/>
      <w:r>
        <w:rPr>
          <w:rFonts w:asciiTheme="minorHAnsi" w:hAnsiTheme="minorHAnsi"/>
          <w:color w:val="auto"/>
          <w:sz w:val="22"/>
        </w:rPr>
        <w:t xml:space="preserve"> potentielles. </w:t>
      </w:r>
    </w:p>
    <w:p w14:paraId="0102A98C" w14:textId="77777777" w:rsidR="007947E9" w:rsidRPr="00FD34C4" w:rsidRDefault="007947E9" w:rsidP="00B3381E">
      <w:pPr>
        <w:pStyle w:val="ListParagraph"/>
        <w:numPr>
          <w:ilvl w:val="0"/>
          <w:numId w:val="2"/>
        </w:numPr>
        <w:spacing w:after="120" w:line="240" w:lineRule="auto"/>
        <w:ind w:left="284" w:hanging="357"/>
        <w:contextualSpacing w:val="0"/>
        <w:rPr>
          <w:rFonts w:cstheme="minorHAnsi"/>
          <w:lang w:val="fr-FR"/>
        </w:rPr>
      </w:pPr>
      <w:r w:rsidRPr="00FD34C4">
        <w:rPr>
          <w:lang w:val="fr-FR"/>
        </w:rPr>
        <w:t xml:space="preserve">Les données DTM sont partagées avec les partenaires, soit publiquement, soit dans le cadre </w:t>
      </w:r>
      <w:proofErr w:type="spellStart"/>
      <w:r w:rsidRPr="00FD34C4">
        <w:rPr>
          <w:lang w:val="fr-FR"/>
        </w:rPr>
        <w:t>dʼaccords</w:t>
      </w:r>
      <w:proofErr w:type="spellEnd"/>
      <w:r w:rsidRPr="00FD34C4">
        <w:rPr>
          <w:lang w:val="fr-FR"/>
        </w:rPr>
        <w:t xml:space="preserve"> de partage de données. Il est donc crucial de prendre en considération les conséquences que peuvent avoir les données partagées pour la population, les organisations et le personnel </w:t>
      </w:r>
      <w:r w:rsidRPr="00FD34C4">
        <w:rPr>
          <w:u w:val="single"/>
          <w:lang w:val="fr-FR"/>
        </w:rPr>
        <w:t>également lors de la conception</w:t>
      </w:r>
      <w:r w:rsidRPr="00FD34C4">
        <w:rPr>
          <w:lang w:val="fr-FR"/>
        </w:rPr>
        <w:t xml:space="preserve"> des outils de collecte de données. Pour chaque question incluse dans le questionnaire, nous devons évaluer les avantages et les risques, </w:t>
      </w:r>
      <w:r w:rsidRPr="00FD34C4">
        <w:rPr>
          <w:u w:val="single"/>
          <w:lang w:val="fr-FR"/>
        </w:rPr>
        <w:t>dans le contexte actuel et futur potentiel</w:t>
      </w:r>
      <w:r w:rsidRPr="00FD34C4">
        <w:rPr>
          <w:lang w:val="fr-FR"/>
        </w:rPr>
        <w:t xml:space="preserve">.  Les collègues de la Protection peuvent apporter un soutien précieux dans cet exercice, et la DTM travaillera idéalement en étroite collaboration avec eux. </w:t>
      </w:r>
    </w:p>
    <w:p w14:paraId="5E2F0360" w14:textId="77777777" w:rsidR="007947E9" w:rsidRPr="00B3381E" w:rsidRDefault="007947E9" w:rsidP="00B3381E">
      <w:pPr>
        <w:pStyle w:val="ListParagraph"/>
        <w:numPr>
          <w:ilvl w:val="0"/>
          <w:numId w:val="2"/>
        </w:numPr>
        <w:spacing w:after="120" w:line="240" w:lineRule="auto"/>
        <w:ind w:left="284" w:hanging="357"/>
        <w:contextualSpacing w:val="0"/>
        <w:rPr>
          <w:rFonts w:cstheme="minorHAnsi"/>
        </w:rPr>
      </w:pPr>
      <w:r w:rsidRPr="00FD34C4">
        <w:rPr>
          <w:lang w:val="fr-FR"/>
        </w:rPr>
        <w:lastRenderedPageBreak/>
        <w:t xml:space="preserve">Pendant la mise en œuvre, il est important que les enquêteurs puissent informer la DTM lorsqu’ils </w:t>
      </w:r>
      <w:proofErr w:type="spellStart"/>
      <w:r w:rsidRPr="00FD34C4">
        <w:rPr>
          <w:lang w:val="fr-FR"/>
        </w:rPr>
        <w:t>nʼont</w:t>
      </w:r>
      <w:proofErr w:type="spellEnd"/>
      <w:r w:rsidRPr="00FD34C4">
        <w:rPr>
          <w:lang w:val="fr-FR"/>
        </w:rPr>
        <w:t xml:space="preserve"> pas pu poser une question, sans que cela </w:t>
      </w:r>
      <w:proofErr w:type="spellStart"/>
      <w:r w:rsidRPr="00FD34C4">
        <w:rPr>
          <w:lang w:val="fr-FR"/>
        </w:rPr>
        <w:t>nʼentraîne</w:t>
      </w:r>
      <w:proofErr w:type="spellEnd"/>
      <w:r w:rsidRPr="00FD34C4">
        <w:rPr>
          <w:lang w:val="fr-FR"/>
        </w:rPr>
        <w:t xml:space="preserve"> de conséquences négatives pour la sécurité de leur emploi. Un feedback concernant de tels cas déclenchera une modification du questionnaire et sera signalé aux partenaires ayant initialement demandé ces informations.  </w:t>
      </w:r>
      <w:proofErr w:type="spellStart"/>
      <w:r>
        <w:t>Cela</w:t>
      </w:r>
      <w:proofErr w:type="spellEnd"/>
      <w:r>
        <w:t xml:space="preserve"> </w:t>
      </w:r>
      <w:proofErr w:type="spellStart"/>
      <w:r>
        <w:t>améliorera</w:t>
      </w:r>
      <w:proofErr w:type="spellEnd"/>
      <w:r>
        <w:t xml:space="preserve"> la </w:t>
      </w:r>
      <w:proofErr w:type="spellStart"/>
      <w:r>
        <w:t>qualité</w:t>
      </w:r>
      <w:proofErr w:type="spellEnd"/>
      <w:r>
        <w:t xml:space="preserve"> et la </w:t>
      </w:r>
      <w:proofErr w:type="spellStart"/>
      <w:r>
        <w:t>fiabilité</w:t>
      </w:r>
      <w:proofErr w:type="spellEnd"/>
      <w:r>
        <w:t xml:space="preserve"> des </w:t>
      </w:r>
      <w:proofErr w:type="spellStart"/>
      <w:r>
        <w:t>données</w:t>
      </w:r>
      <w:proofErr w:type="spellEnd"/>
      <w:r>
        <w:t xml:space="preserve">.  </w:t>
      </w:r>
    </w:p>
    <w:p w14:paraId="4CA15776" w14:textId="77777777" w:rsidR="007947E9" w:rsidRPr="00FD34C4" w:rsidRDefault="00B93B00" w:rsidP="00B3381E">
      <w:pPr>
        <w:pStyle w:val="ListParagraph"/>
        <w:numPr>
          <w:ilvl w:val="0"/>
          <w:numId w:val="2"/>
        </w:numPr>
        <w:spacing w:after="120" w:line="240" w:lineRule="auto"/>
        <w:ind w:left="284" w:hanging="357"/>
        <w:contextualSpacing w:val="0"/>
        <w:rPr>
          <w:lang w:val="fr-FR"/>
        </w:rPr>
      </w:pPr>
      <w:r w:rsidRPr="00FD34C4">
        <w:rPr>
          <w:lang w:val="fr-FR"/>
        </w:rPr>
        <w:t xml:space="preserve">Pendant et après la collecte, </w:t>
      </w:r>
      <w:proofErr w:type="spellStart"/>
      <w:r w:rsidRPr="00FD34C4">
        <w:rPr>
          <w:lang w:val="fr-FR"/>
        </w:rPr>
        <w:t>lʼanalyse</w:t>
      </w:r>
      <w:proofErr w:type="spellEnd"/>
      <w:r w:rsidRPr="00FD34C4">
        <w:rPr>
          <w:lang w:val="fr-FR"/>
        </w:rPr>
        <w:t xml:space="preserve"> et le partage des données, la DTM et les partenaires doivent également observer les conséquences (bénéfices, risques...) du partage de données. Ces informations serviront à réviser le questionnaire et les modalités de partage des données et, dans certains cas, elles peuvent déclencher une nouvelle évaluation des risques de </w:t>
      </w:r>
      <w:proofErr w:type="spellStart"/>
      <w:r w:rsidRPr="00FD34C4">
        <w:rPr>
          <w:lang w:val="fr-FR"/>
        </w:rPr>
        <w:t>lʼensemble</w:t>
      </w:r>
      <w:proofErr w:type="spellEnd"/>
      <w:r w:rsidRPr="00FD34C4">
        <w:rPr>
          <w:lang w:val="fr-FR"/>
        </w:rPr>
        <w:t xml:space="preserve"> de </w:t>
      </w:r>
      <w:proofErr w:type="spellStart"/>
      <w:r w:rsidRPr="00FD34C4">
        <w:rPr>
          <w:lang w:val="fr-FR"/>
        </w:rPr>
        <w:t>lʼexercice</w:t>
      </w:r>
      <w:proofErr w:type="spellEnd"/>
      <w:r w:rsidRPr="00FD34C4">
        <w:rPr>
          <w:lang w:val="fr-FR"/>
        </w:rPr>
        <w:t xml:space="preserve">. </w:t>
      </w:r>
    </w:p>
    <w:p w14:paraId="64A52A26" w14:textId="2D29D952" w:rsidR="007947E9" w:rsidRPr="00FD34C4" w:rsidRDefault="007947E9" w:rsidP="007947E9">
      <w:pPr>
        <w:pStyle w:val="ListParagraph"/>
        <w:numPr>
          <w:ilvl w:val="0"/>
          <w:numId w:val="8"/>
        </w:numPr>
        <w:spacing w:after="0" w:line="240" w:lineRule="auto"/>
        <w:rPr>
          <w:rFonts w:cstheme="minorHAnsi"/>
          <w:color w:val="0070C0"/>
          <w:sz w:val="24"/>
          <w:szCs w:val="24"/>
          <w:lang w:val="fr-FR"/>
        </w:rPr>
      </w:pPr>
      <w:r w:rsidRPr="00FD34C4">
        <w:rPr>
          <w:color w:val="0070C0"/>
          <w:sz w:val="24"/>
          <w:lang w:val="fr-FR"/>
        </w:rPr>
        <w:t>Liste de contrôle : Concevoir des questions DTM de façon à NE PAS NUIRE</w:t>
      </w:r>
    </w:p>
    <w:p w14:paraId="7F8CC995" w14:textId="77777777" w:rsidR="007947E9" w:rsidRPr="00FD34C4" w:rsidRDefault="007947E9" w:rsidP="007947E9">
      <w:pPr>
        <w:spacing w:after="0" w:line="240" w:lineRule="auto"/>
        <w:rPr>
          <w:i/>
          <w:lang w:val="fr-FR"/>
        </w:rPr>
      </w:pPr>
      <w:r w:rsidRPr="00FD34C4">
        <w:rPr>
          <w:i/>
          <w:lang w:val="fr-FR"/>
        </w:rPr>
        <w:t xml:space="preserve">Orienter les questions et les actions à utiliser par la DTM et les partenaires lors de la conception </w:t>
      </w:r>
      <w:proofErr w:type="spellStart"/>
      <w:r w:rsidRPr="00FD34C4">
        <w:rPr>
          <w:i/>
          <w:lang w:val="fr-FR"/>
        </w:rPr>
        <w:t>dʼun</w:t>
      </w:r>
      <w:proofErr w:type="spellEnd"/>
      <w:r w:rsidRPr="00FD34C4">
        <w:rPr>
          <w:i/>
          <w:lang w:val="fr-FR"/>
        </w:rPr>
        <w:t xml:space="preserve"> exercice DTM, afin </w:t>
      </w:r>
      <w:proofErr w:type="spellStart"/>
      <w:r w:rsidRPr="00FD34C4">
        <w:rPr>
          <w:i/>
          <w:lang w:val="fr-FR"/>
        </w:rPr>
        <w:t>dʼévaluer</w:t>
      </w:r>
      <w:proofErr w:type="spellEnd"/>
      <w:r w:rsidRPr="00FD34C4">
        <w:rPr>
          <w:i/>
          <w:lang w:val="fr-FR"/>
        </w:rPr>
        <w:t xml:space="preserve"> les risques et de décider comment procéder.  Cette liste de contrôle doit être utilisée conjointement avec le </w:t>
      </w:r>
      <w:r w:rsidRPr="00FD34C4">
        <w:rPr>
          <w:b/>
          <w:i/>
          <w:lang w:val="fr-FR"/>
        </w:rPr>
        <w:t xml:space="preserve">Guide pour la conception de voies de partage de données </w:t>
      </w:r>
      <w:proofErr w:type="spellStart"/>
      <w:r w:rsidRPr="00FD34C4">
        <w:rPr>
          <w:b/>
          <w:i/>
          <w:lang w:val="fr-FR"/>
        </w:rPr>
        <w:t>interorganisations</w:t>
      </w:r>
      <w:proofErr w:type="spellEnd"/>
      <w:r w:rsidRPr="00FD34C4">
        <w:rPr>
          <w:b/>
          <w:i/>
          <w:lang w:val="fr-FR"/>
        </w:rPr>
        <w:t>,</w:t>
      </w:r>
      <w:r w:rsidRPr="00FD34C4">
        <w:rPr>
          <w:i/>
          <w:lang w:val="fr-FR"/>
        </w:rPr>
        <w:t xml:space="preserve"> et le </w:t>
      </w:r>
      <w:r w:rsidRPr="00FD34C4">
        <w:rPr>
          <w:b/>
          <w:i/>
          <w:lang w:val="fr-FR"/>
        </w:rPr>
        <w:t>Cadre pour le partage des données dans la pratique</w:t>
      </w:r>
      <w:r w:rsidRPr="00FD34C4">
        <w:rPr>
          <w:i/>
          <w:lang w:val="fr-FR"/>
        </w:rPr>
        <w:t>, tous deux disponibles dans le dossier de la Boîte à outils DTM et partenaires dédié au partage de données</w:t>
      </w:r>
      <w:r w:rsidRPr="00B3381E">
        <w:rPr>
          <w:rStyle w:val="FootnoteReference"/>
          <w:i/>
          <w:lang w:val="en-GB"/>
        </w:rPr>
        <w:footnoteReference w:id="1"/>
      </w:r>
      <w:r w:rsidRPr="00FD34C4">
        <w:rPr>
          <w:i/>
          <w:lang w:val="fr-FR"/>
        </w:rPr>
        <w:t xml:space="preserve">. </w:t>
      </w:r>
    </w:p>
    <w:p w14:paraId="571E4792" w14:textId="77777777" w:rsidR="00512611" w:rsidRPr="00FD34C4" w:rsidRDefault="00512611" w:rsidP="007947E9">
      <w:pPr>
        <w:spacing w:after="0" w:line="240" w:lineRule="auto"/>
        <w:rPr>
          <w:i/>
          <w:lang w:val="fr-FR"/>
        </w:rPr>
      </w:pPr>
    </w:p>
    <w:p w14:paraId="5CDD2944" w14:textId="77777777" w:rsidR="007947E9" w:rsidRPr="00FD34C4" w:rsidRDefault="007947E9" w:rsidP="007947E9">
      <w:pPr>
        <w:pStyle w:val="ListParagraph"/>
        <w:numPr>
          <w:ilvl w:val="0"/>
          <w:numId w:val="3"/>
        </w:numPr>
        <w:rPr>
          <w:u w:val="single"/>
          <w:lang w:val="fr-FR"/>
        </w:rPr>
      </w:pPr>
      <w:r w:rsidRPr="00FD34C4">
        <w:rPr>
          <w:u w:val="single"/>
          <w:lang w:val="fr-FR"/>
        </w:rPr>
        <w:t xml:space="preserve">Prenez en considération </w:t>
      </w:r>
      <w:proofErr w:type="spellStart"/>
      <w:r w:rsidRPr="00FD34C4">
        <w:rPr>
          <w:u w:val="single"/>
          <w:lang w:val="fr-FR"/>
        </w:rPr>
        <w:t>lʼ</w:t>
      </w:r>
      <w:r w:rsidRPr="00FD34C4">
        <w:rPr>
          <w:b/>
          <w:u w:val="single"/>
          <w:lang w:val="fr-FR"/>
        </w:rPr>
        <w:t>UTILISATION</w:t>
      </w:r>
      <w:proofErr w:type="spellEnd"/>
      <w:r w:rsidRPr="00FD34C4">
        <w:rPr>
          <w:u w:val="single"/>
          <w:lang w:val="fr-FR"/>
        </w:rPr>
        <w:t xml:space="preserve"> de </w:t>
      </w:r>
      <w:proofErr w:type="spellStart"/>
      <w:r w:rsidRPr="00FD34C4">
        <w:rPr>
          <w:u w:val="single"/>
          <w:lang w:val="fr-FR"/>
        </w:rPr>
        <w:t>lʼensemble</w:t>
      </w:r>
      <w:proofErr w:type="spellEnd"/>
      <w:r w:rsidRPr="00FD34C4">
        <w:rPr>
          <w:u w:val="single"/>
          <w:lang w:val="fr-FR"/>
        </w:rPr>
        <w:t xml:space="preserve"> de données :</w:t>
      </w:r>
      <w:r w:rsidRPr="00FD34C4">
        <w:rPr>
          <w:lang w:val="fr-FR"/>
        </w:rPr>
        <w:t xml:space="preserve"> </w:t>
      </w:r>
    </w:p>
    <w:p w14:paraId="2B84F5FD" w14:textId="77777777" w:rsidR="007947E9" w:rsidRPr="00FD34C4" w:rsidRDefault="007947E9" w:rsidP="007947E9">
      <w:pPr>
        <w:pStyle w:val="ListParagraph"/>
        <w:numPr>
          <w:ilvl w:val="1"/>
          <w:numId w:val="4"/>
        </w:numPr>
        <w:ind w:left="1134"/>
        <w:rPr>
          <w:u w:val="single"/>
          <w:lang w:val="fr-FR"/>
        </w:rPr>
      </w:pPr>
      <w:r w:rsidRPr="00FD34C4">
        <w:rPr>
          <w:lang w:val="fr-FR"/>
        </w:rPr>
        <w:t>Quelle action humanitaire sera menée sur la base de ces données ?</w:t>
      </w:r>
    </w:p>
    <w:p w14:paraId="26DDAE0C" w14:textId="77777777" w:rsidR="007947E9" w:rsidRPr="00FD34C4" w:rsidRDefault="007947E9" w:rsidP="007947E9">
      <w:pPr>
        <w:pStyle w:val="ListParagraph"/>
        <w:numPr>
          <w:ilvl w:val="1"/>
          <w:numId w:val="4"/>
        </w:numPr>
        <w:ind w:left="1134"/>
        <w:rPr>
          <w:u w:val="single"/>
          <w:lang w:val="fr-FR"/>
        </w:rPr>
      </w:pPr>
      <w:r w:rsidRPr="00FD34C4">
        <w:rPr>
          <w:lang w:val="fr-FR"/>
        </w:rPr>
        <w:t>Quelles sont les conséquences probables sur la sécurité, la dignité et le bien-être du bénéficiaire si nous collectons et utilisons cet ensemble de données ?</w:t>
      </w:r>
    </w:p>
    <w:p w14:paraId="216AD29C" w14:textId="77777777" w:rsidR="007947E9" w:rsidRPr="00FD34C4" w:rsidRDefault="007947E9" w:rsidP="007947E9">
      <w:pPr>
        <w:pStyle w:val="ListParagraph"/>
        <w:numPr>
          <w:ilvl w:val="1"/>
          <w:numId w:val="4"/>
        </w:numPr>
        <w:ind w:left="1134"/>
        <w:rPr>
          <w:u w:val="single"/>
          <w:lang w:val="fr-FR"/>
        </w:rPr>
      </w:pPr>
      <w:r w:rsidRPr="00FD34C4">
        <w:rPr>
          <w:lang w:val="fr-FR"/>
        </w:rPr>
        <w:t xml:space="preserve">Quel est </w:t>
      </w:r>
      <w:proofErr w:type="spellStart"/>
      <w:r w:rsidRPr="00FD34C4">
        <w:rPr>
          <w:lang w:val="fr-FR"/>
        </w:rPr>
        <w:t>lʼimpact</w:t>
      </w:r>
      <w:proofErr w:type="spellEnd"/>
      <w:r w:rsidRPr="00FD34C4">
        <w:rPr>
          <w:lang w:val="fr-FR"/>
        </w:rPr>
        <w:t xml:space="preserve"> probable sur la sécurité, la dignité et le bien-être du bénéficiaire si </w:t>
      </w:r>
      <w:r w:rsidRPr="00FD34C4">
        <w:rPr>
          <w:u w:val="single"/>
          <w:lang w:val="fr-FR"/>
        </w:rPr>
        <w:t>nous ne</w:t>
      </w:r>
      <w:r w:rsidRPr="00FD34C4">
        <w:rPr>
          <w:lang w:val="fr-FR"/>
        </w:rPr>
        <w:t xml:space="preserve"> collectons </w:t>
      </w:r>
      <w:r w:rsidRPr="00FD34C4">
        <w:rPr>
          <w:u w:val="single"/>
          <w:lang w:val="fr-FR"/>
        </w:rPr>
        <w:t>pas</w:t>
      </w:r>
      <w:r w:rsidRPr="00FD34C4">
        <w:rPr>
          <w:lang w:val="fr-FR"/>
        </w:rPr>
        <w:t xml:space="preserve"> et </w:t>
      </w:r>
      <w:proofErr w:type="spellStart"/>
      <w:r w:rsidRPr="00FD34C4">
        <w:rPr>
          <w:lang w:val="fr-FR"/>
        </w:rPr>
        <w:t>nʼutilisons</w:t>
      </w:r>
      <w:proofErr w:type="spellEnd"/>
      <w:r w:rsidRPr="00FD34C4">
        <w:rPr>
          <w:lang w:val="fr-FR"/>
        </w:rPr>
        <w:t xml:space="preserve"> pas cet ensemble de données ?</w:t>
      </w:r>
    </w:p>
    <w:p w14:paraId="1A1E72C1" w14:textId="77777777" w:rsidR="007947E9" w:rsidRPr="00FD34C4" w:rsidRDefault="007947E9" w:rsidP="007947E9">
      <w:pPr>
        <w:pStyle w:val="ListParagraph"/>
        <w:numPr>
          <w:ilvl w:val="1"/>
          <w:numId w:val="4"/>
        </w:numPr>
        <w:ind w:left="1134" w:hanging="357"/>
        <w:contextualSpacing w:val="0"/>
        <w:rPr>
          <w:lang w:val="fr-FR"/>
        </w:rPr>
      </w:pPr>
      <w:r w:rsidRPr="00FD34C4">
        <w:rPr>
          <w:lang w:val="fr-FR"/>
        </w:rPr>
        <w:t xml:space="preserve">Quelle est la probabilité que </w:t>
      </w:r>
      <w:proofErr w:type="spellStart"/>
      <w:r w:rsidRPr="00FD34C4">
        <w:rPr>
          <w:lang w:val="fr-FR"/>
        </w:rPr>
        <w:t>lʼensemble</w:t>
      </w:r>
      <w:proofErr w:type="spellEnd"/>
      <w:r w:rsidRPr="00FD34C4">
        <w:rPr>
          <w:lang w:val="fr-FR"/>
        </w:rPr>
        <w:t xml:space="preserve"> de données soit utilisé aux fins répertoriées ?</w:t>
      </w:r>
    </w:p>
    <w:p w14:paraId="352C46A5" w14:textId="77777777" w:rsidR="007947E9" w:rsidRPr="00FD34C4" w:rsidRDefault="007947E9" w:rsidP="007947E9">
      <w:pPr>
        <w:pStyle w:val="ListParagraph"/>
        <w:numPr>
          <w:ilvl w:val="0"/>
          <w:numId w:val="3"/>
        </w:numPr>
        <w:rPr>
          <w:u w:val="single"/>
          <w:lang w:val="fr-FR"/>
        </w:rPr>
      </w:pPr>
      <w:r w:rsidRPr="00FD34C4">
        <w:rPr>
          <w:u w:val="single"/>
          <w:lang w:val="fr-FR"/>
        </w:rPr>
        <w:t xml:space="preserve">Prenez en considération les conséquences potentiellement néfastes de la </w:t>
      </w:r>
      <w:r w:rsidRPr="00FD34C4">
        <w:rPr>
          <w:b/>
          <w:u w:val="single"/>
          <w:lang w:val="fr-FR"/>
        </w:rPr>
        <w:t xml:space="preserve">collecte, du stockage, de </w:t>
      </w:r>
      <w:proofErr w:type="spellStart"/>
      <w:r w:rsidRPr="00FD34C4">
        <w:rPr>
          <w:b/>
          <w:u w:val="single"/>
          <w:lang w:val="fr-FR"/>
        </w:rPr>
        <w:t>lʼanalyse</w:t>
      </w:r>
      <w:proofErr w:type="spellEnd"/>
      <w:r w:rsidRPr="00FD34C4">
        <w:rPr>
          <w:b/>
          <w:u w:val="single"/>
          <w:lang w:val="fr-FR"/>
        </w:rPr>
        <w:t xml:space="preserve"> et du partage de</w:t>
      </w:r>
      <w:r w:rsidRPr="00FD34C4">
        <w:rPr>
          <w:u w:val="single"/>
          <w:lang w:val="fr-FR"/>
        </w:rPr>
        <w:t xml:space="preserve"> cet ensemble de données :</w:t>
      </w:r>
    </w:p>
    <w:p w14:paraId="7E9EEA19" w14:textId="77777777" w:rsidR="007947E9" w:rsidRPr="00B3381E" w:rsidRDefault="007947E9" w:rsidP="007947E9">
      <w:pPr>
        <w:pStyle w:val="ListParagraph"/>
        <w:numPr>
          <w:ilvl w:val="1"/>
          <w:numId w:val="3"/>
        </w:numPr>
        <w:ind w:left="3402"/>
        <w:rPr>
          <w:b/>
        </w:rPr>
      </w:pPr>
      <w:r>
        <w:rPr>
          <w:b/>
        </w:rPr>
        <w:t xml:space="preserve">Au moment de la </w:t>
      </w:r>
      <w:proofErr w:type="spellStart"/>
      <w:r>
        <w:rPr>
          <w:b/>
        </w:rPr>
        <w:t>collecte</w:t>
      </w:r>
      <w:proofErr w:type="spellEnd"/>
    </w:p>
    <w:p w14:paraId="3187D032" w14:textId="77777777" w:rsidR="007947E9" w:rsidRPr="00B3381E" w:rsidRDefault="007947E9" w:rsidP="00E54322">
      <w:pPr>
        <w:pStyle w:val="ListParagraph"/>
        <w:numPr>
          <w:ilvl w:val="1"/>
          <w:numId w:val="3"/>
        </w:numPr>
        <w:spacing w:after="120"/>
        <w:ind w:left="3402" w:hanging="357"/>
        <w:contextualSpacing w:val="0"/>
        <w:rPr>
          <w:b/>
        </w:rPr>
      </w:pPr>
      <w:r>
        <w:rPr>
          <w:b/>
        </w:rPr>
        <w:t xml:space="preserve">À </w:t>
      </w:r>
      <w:proofErr w:type="spellStart"/>
      <w:r>
        <w:rPr>
          <w:b/>
        </w:rPr>
        <w:t>lʼavenir</w:t>
      </w:r>
      <w:proofErr w:type="spellEnd"/>
    </w:p>
    <w:p w14:paraId="424AE59B" w14:textId="77777777" w:rsidR="007947E9" w:rsidRPr="00FD34C4" w:rsidRDefault="007947E9" w:rsidP="007947E9">
      <w:pPr>
        <w:pStyle w:val="ListParagraph"/>
        <w:numPr>
          <w:ilvl w:val="1"/>
          <w:numId w:val="4"/>
        </w:numPr>
        <w:ind w:left="1134"/>
        <w:rPr>
          <w:lang w:val="fr-FR"/>
        </w:rPr>
      </w:pPr>
      <w:r w:rsidRPr="00FD34C4">
        <w:rPr>
          <w:lang w:val="fr-FR"/>
        </w:rPr>
        <w:t>À quel danger (accru) ou risque (plus élevé) cette question peut-elle exposer ces groupes / personnes, à différentes étapes du processus ?</w:t>
      </w:r>
    </w:p>
    <w:p w14:paraId="4E57442C" w14:textId="77777777" w:rsidR="007947E9" w:rsidRPr="00FD34C4" w:rsidRDefault="007947E9" w:rsidP="007947E9">
      <w:pPr>
        <w:pStyle w:val="ListParagraph"/>
        <w:numPr>
          <w:ilvl w:val="1"/>
          <w:numId w:val="4"/>
        </w:numPr>
        <w:ind w:left="1134"/>
        <w:rPr>
          <w:lang w:val="fr-FR"/>
        </w:rPr>
      </w:pPr>
      <w:r w:rsidRPr="00FD34C4">
        <w:rPr>
          <w:lang w:val="fr-FR"/>
        </w:rPr>
        <w:t>Quelle est la probabilité de ce danger (accru) ou de ce risque (plus élevé) ?</w:t>
      </w:r>
    </w:p>
    <w:p w14:paraId="04DF3629" w14:textId="77777777" w:rsidR="007947E9" w:rsidRPr="00FD34C4" w:rsidRDefault="007947E9" w:rsidP="007947E9">
      <w:pPr>
        <w:pStyle w:val="ListParagraph"/>
        <w:ind w:left="1134"/>
        <w:rPr>
          <w:lang w:val="fr-FR"/>
        </w:rPr>
      </w:pPr>
    </w:p>
    <w:p w14:paraId="275932B5" w14:textId="5FD9FE91" w:rsidR="00512611" w:rsidRDefault="00512611" w:rsidP="00E54322">
      <w:pPr>
        <w:pStyle w:val="ListParagraph"/>
        <w:ind w:left="142"/>
        <w:rPr>
          <w:i/>
          <w:lang w:val="fr-FR"/>
        </w:rPr>
      </w:pPr>
      <w:r w:rsidRPr="00FD34C4">
        <w:rPr>
          <w:i/>
          <w:lang w:val="fr-FR"/>
        </w:rPr>
        <w:t xml:space="preserve">Vous pouvez remplir le tableau, en indiquant </w:t>
      </w:r>
      <w:r w:rsidRPr="00FD34C4">
        <w:rPr>
          <w:b/>
          <w:i/>
          <w:lang w:val="fr-FR"/>
        </w:rPr>
        <w:t>SI et COMMENT</w:t>
      </w:r>
      <w:r w:rsidRPr="00FD34C4">
        <w:rPr>
          <w:i/>
          <w:lang w:val="fr-FR"/>
        </w:rPr>
        <w:t xml:space="preserve"> des acteurs spécifiques sont exposés à un risque (accru) à cause d’une question</w:t>
      </w:r>
    </w:p>
    <w:tbl>
      <w:tblPr>
        <w:tblStyle w:val="TableGrid"/>
        <w:tblW w:w="10774" w:type="dxa"/>
        <w:tblInd w:w="-289" w:type="dxa"/>
        <w:tblLook w:val="04A0" w:firstRow="1" w:lastRow="0" w:firstColumn="1" w:lastColumn="0" w:noHBand="0" w:noVBand="1"/>
      </w:tblPr>
      <w:tblGrid>
        <w:gridCol w:w="1696"/>
        <w:gridCol w:w="1701"/>
        <w:gridCol w:w="1560"/>
        <w:gridCol w:w="1559"/>
        <w:gridCol w:w="2268"/>
        <w:gridCol w:w="1990"/>
      </w:tblGrid>
      <w:tr w:rsidR="007947E9" w:rsidRPr="00B3381E" w14:paraId="79962981" w14:textId="77777777" w:rsidTr="000556EA">
        <w:tc>
          <w:tcPr>
            <w:tcW w:w="1696" w:type="dxa"/>
            <w:shd w:val="clear" w:color="auto" w:fill="D9E2F3" w:themeFill="accent1" w:themeFillTint="33"/>
          </w:tcPr>
          <w:p w14:paraId="23FB1CEE" w14:textId="77777777" w:rsidR="007947E9" w:rsidRPr="00B3381E" w:rsidRDefault="007947E9" w:rsidP="000556EA">
            <w:pPr>
              <w:jc w:val="center"/>
              <w:rPr>
                <w:b/>
              </w:rPr>
            </w:pPr>
            <w:r>
              <w:rPr>
                <w:b/>
              </w:rPr>
              <w:t>Qui est exposé à un risque accru ?</w:t>
            </w:r>
          </w:p>
        </w:tc>
        <w:tc>
          <w:tcPr>
            <w:tcW w:w="1701" w:type="dxa"/>
            <w:shd w:val="clear" w:color="auto" w:fill="D9E2F3" w:themeFill="accent1" w:themeFillTint="33"/>
          </w:tcPr>
          <w:p w14:paraId="73919267" w14:textId="77777777" w:rsidR="007947E9" w:rsidRPr="00B3381E" w:rsidRDefault="007947E9" w:rsidP="000556EA">
            <w:pPr>
              <w:jc w:val="center"/>
              <w:rPr>
                <w:b/>
              </w:rPr>
            </w:pPr>
            <w:r>
              <w:rPr>
                <w:b/>
              </w:rPr>
              <w:t>En raison de la collecte de données</w:t>
            </w:r>
          </w:p>
        </w:tc>
        <w:tc>
          <w:tcPr>
            <w:tcW w:w="1560" w:type="dxa"/>
            <w:shd w:val="clear" w:color="auto" w:fill="D9E2F3" w:themeFill="accent1" w:themeFillTint="33"/>
          </w:tcPr>
          <w:p w14:paraId="32AA5F3F" w14:textId="77777777" w:rsidR="007947E9" w:rsidRPr="00B3381E" w:rsidRDefault="007947E9" w:rsidP="000556EA">
            <w:pPr>
              <w:jc w:val="center"/>
              <w:rPr>
                <w:b/>
              </w:rPr>
            </w:pPr>
            <w:r>
              <w:rPr>
                <w:b/>
              </w:rPr>
              <w:t>En raison du stockage des données</w:t>
            </w:r>
          </w:p>
        </w:tc>
        <w:tc>
          <w:tcPr>
            <w:tcW w:w="1559" w:type="dxa"/>
            <w:shd w:val="clear" w:color="auto" w:fill="D9E2F3" w:themeFill="accent1" w:themeFillTint="33"/>
          </w:tcPr>
          <w:p w14:paraId="4D14C808" w14:textId="77777777" w:rsidR="007947E9" w:rsidRPr="00B3381E" w:rsidRDefault="007947E9" w:rsidP="000556EA">
            <w:pPr>
              <w:jc w:val="center"/>
              <w:rPr>
                <w:b/>
              </w:rPr>
            </w:pPr>
            <w:r>
              <w:rPr>
                <w:b/>
              </w:rPr>
              <w:t xml:space="preserve">En raison de </w:t>
            </w:r>
            <w:proofErr w:type="spellStart"/>
            <w:r>
              <w:rPr>
                <w:b/>
              </w:rPr>
              <w:t>lʼanalyse</w:t>
            </w:r>
            <w:proofErr w:type="spellEnd"/>
            <w:r>
              <w:rPr>
                <w:b/>
              </w:rPr>
              <w:t xml:space="preserve"> des données</w:t>
            </w:r>
          </w:p>
        </w:tc>
        <w:tc>
          <w:tcPr>
            <w:tcW w:w="2268" w:type="dxa"/>
            <w:shd w:val="clear" w:color="auto" w:fill="D9E2F3" w:themeFill="accent1" w:themeFillTint="33"/>
          </w:tcPr>
          <w:p w14:paraId="314AB412" w14:textId="77777777" w:rsidR="007947E9" w:rsidRPr="00B3381E" w:rsidRDefault="007947E9" w:rsidP="000556EA">
            <w:pPr>
              <w:jc w:val="center"/>
              <w:rPr>
                <w:b/>
              </w:rPr>
            </w:pPr>
            <w:r>
              <w:rPr>
                <w:b/>
              </w:rPr>
              <w:t>En raison du partage de données ou de rapports (actuellement)</w:t>
            </w:r>
          </w:p>
        </w:tc>
        <w:tc>
          <w:tcPr>
            <w:tcW w:w="1990" w:type="dxa"/>
            <w:shd w:val="clear" w:color="auto" w:fill="D9E2F3" w:themeFill="accent1" w:themeFillTint="33"/>
          </w:tcPr>
          <w:p w14:paraId="19EAF63A" w14:textId="77777777" w:rsidR="007947E9" w:rsidRPr="00B3381E" w:rsidRDefault="007947E9" w:rsidP="000556EA">
            <w:pPr>
              <w:jc w:val="center"/>
              <w:rPr>
                <w:b/>
              </w:rPr>
            </w:pPr>
            <w:r>
              <w:rPr>
                <w:b/>
              </w:rPr>
              <w:t xml:space="preserve">En raison du partage de données ou de rapports </w:t>
            </w:r>
          </w:p>
          <w:p w14:paraId="65F4C0D2" w14:textId="77777777" w:rsidR="007947E9" w:rsidRPr="00B3381E" w:rsidRDefault="007947E9" w:rsidP="000556EA">
            <w:pPr>
              <w:jc w:val="center"/>
              <w:rPr>
                <w:b/>
              </w:rPr>
            </w:pPr>
            <w:r>
              <w:rPr>
                <w:b/>
              </w:rPr>
              <w:t xml:space="preserve">(à </w:t>
            </w:r>
            <w:proofErr w:type="spellStart"/>
            <w:r>
              <w:rPr>
                <w:b/>
              </w:rPr>
              <w:t>lʼavenir</w:t>
            </w:r>
            <w:proofErr w:type="spellEnd"/>
            <w:r>
              <w:rPr>
                <w:b/>
              </w:rPr>
              <w:t>)</w:t>
            </w:r>
          </w:p>
        </w:tc>
      </w:tr>
      <w:tr w:rsidR="00682FB5" w:rsidRPr="00B3381E" w14:paraId="768588D2" w14:textId="77777777" w:rsidTr="00512611">
        <w:trPr>
          <w:trHeight w:val="448"/>
        </w:trPr>
        <w:tc>
          <w:tcPr>
            <w:tcW w:w="1696" w:type="dxa"/>
          </w:tcPr>
          <w:p w14:paraId="10C32550" w14:textId="77777777" w:rsidR="00682FB5" w:rsidRPr="00B3381E" w:rsidRDefault="00682FB5" w:rsidP="00682FB5">
            <w:r>
              <w:t>Enquêteurs</w:t>
            </w:r>
          </w:p>
        </w:tc>
        <w:tc>
          <w:tcPr>
            <w:tcW w:w="1701" w:type="dxa"/>
          </w:tcPr>
          <w:p w14:paraId="297B33D3" w14:textId="77777777" w:rsidR="00682FB5" w:rsidRPr="00B3381E" w:rsidRDefault="00682FB5" w:rsidP="00682FB5">
            <w:pPr>
              <w:rPr>
                <w:i/>
              </w:rPr>
            </w:pPr>
          </w:p>
        </w:tc>
        <w:tc>
          <w:tcPr>
            <w:tcW w:w="1560" w:type="dxa"/>
          </w:tcPr>
          <w:p w14:paraId="767FDD3F" w14:textId="77777777" w:rsidR="00682FB5" w:rsidRPr="00B3381E" w:rsidRDefault="00682FB5" w:rsidP="00682FB5"/>
        </w:tc>
        <w:tc>
          <w:tcPr>
            <w:tcW w:w="1559" w:type="dxa"/>
          </w:tcPr>
          <w:p w14:paraId="2257B18D" w14:textId="31445315" w:rsidR="00682FB5" w:rsidRPr="00B3381E" w:rsidRDefault="00682FB5" w:rsidP="00682FB5"/>
        </w:tc>
        <w:tc>
          <w:tcPr>
            <w:tcW w:w="2268" w:type="dxa"/>
          </w:tcPr>
          <w:p w14:paraId="194324D9" w14:textId="77777777" w:rsidR="00682FB5" w:rsidRPr="00B3381E" w:rsidRDefault="00682FB5" w:rsidP="00682FB5"/>
        </w:tc>
        <w:tc>
          <w:tcPr>
            <w:tcW w:w="1990" w:type="dxa"/>
          </w:tcPr>
          <w:p w14:paraId="3FE95C45" w14:textId="77777777" w:rsidR="00682FB5" w:rsidRPr="00B3381E" w:rsidRDefault="00682FB5" w:rsidP="00682FB5"/>
        </w:tc>
      </w:tr>
      <w:tr w:rsidR="00682FB5" w:rsidRPr="00B3381E" w14:paraId="6D55FA3A" w14:textId="77777777" w:rsidTr="00512611">
        <w:trPr>
          <w:trHeight w:val="398"/>
        </w:trPr>
        <w:tc>
          <w:tcPr>
            <w:tcW w:w="1696" w:type="dxa"/>
          </w:tcPr>
          <w:p w14:paraId="7BDEE49C" w14:textId="77777777" w:rsidR="00682FB5" w:rsidRPr="00B3381E" w:rsidRDefault="00682FB5" w:rsidP="00682FB5">
            <w:r>
              <w:t>Informateurs clés</w:t>
            </w:r>
          </w:p>
        </w:tc>
        <w:tc>
          <w:tcPr>
            <w:tcW w:w="1701" w:type="dxa"/>
          </w:tcPr>
          <w:p w14:paraId="30F52C7C" w14:textId="77777777" w:rsidR="00682FB5" w:rsidRPr="00B3381E" w:rsidRDefault="00682FB5" w:rsidP="00682FB5"/>
        </w:tc>
        <w:tc>
          <w:tcPr>
            <w:tcW w:w="1560" w:type="dxa"/>
          </w:tcPr>
          <w:p w14:paraId="48B8559B" w14:textId="77777777" w:rsidR="00682FB5" w:rsidRPr="00B3381E" w:rsidRDefault="00682FB5" w:rsidP="00682FB5"/>
        </w:tc>
        <w:tc>
          <w:tcPr>
            <w:tcW w:w="1559" w:type="dxa"/>
          </w:tcPr>
          <w:p w14:paraId="62B8FCDD" w14:textId="78893FFA" w:rsidR="00682FB5" w:rsidRPr="00B3381E" w:rsidRDefault="00E54322" w:rsidP="00682FB5">
            <w:r>
              <w:rPr>
                <w:noProof/>
                <w:lang w:eastAsia="zh-CN"/>
              </w:rPr>
              <mc:AlternateContent>
                <mc:Choice Requires="wps">
                  <w:drawing>
                    <wp:anchor distT="0" distB="0" distL="114300" distR="114300" simplePos="0" relativeHeight="251659264" behindDoc="0" locked="0" layoutInCell="1" allowOverlap="1" wp14:anchorId="297497CB" wp14:editId="25623131">
                      <wp:simplePos x="0" y="0"/>
                      <wp:positionH relativeFrom="page">
                        <wp:posOffset>-970915</wp:posOffset>
                      </wp:positionH>
                      <wp:positionV relativeFrom="paragraph">
                        <wp:posOffset>64135</wp:posOffset>
                      </wp:positionV>
                      <wp:extent cx="2085975" cy="1264285"/>
                      <wp:effectExtent l="0" t="0" r="28575" b="17145"/>
                      <wp:wrapNone/>
                      <wp:docPr id="32" name="Rectangle 3"/>
                      <wp:cNvGraphicFramePr/>
                      <a:graphic xmlns:a="http://schemas.openxmlformats.org/drawingml/2006/main">
                        <a:graphicData uri="http://schemas.microsoft.com/office/word/2010/wordprocessingShape">
                          <wps:wsp>
                            <wps:cNvSpPr/>
                            <wps:spPr>
                              <a:xfrm>
                                <a:off x="0" y="0"/>
                                <a:ext cx="2085975" cy="1264285"/>
                              </a:xfrm>
                              <a:prstGeom prst="rect">
                                <a:avLst/>
                              </a:prstGeom>
                              <a:noFill/>
                              <a:ln w="12700">
                                <a:solidFill>
                                  <a:srgbClr val="FF0000"/>
                                </a:solidFill>
                              </a:ln>
                            </wps:spPr>
                            <wps:txbx>
                              <w:txbxContent>
                                <w:p w14:paraId="7EF83E68" w14:textId="77777777" w:rsidR="007947E9" w:rsidRPr="00FD34C4" w:rsidRDefault="007947E9" w:rsidP="007947E9">
                                  <w:pPr>
                                    <w:pStyle w:val="NormalWeb"/>
                                    <w:spacing w:before="0" w:beforeAutospacing="0" w:after="160" w:afterAutospacing="0" w:line="256" w:lineRule="auto"/>
                                    <w:jc w:val="center"/>
                                    <w:rPr>
                                      <w:rFonts w:ascii="Bahnschrift" w:hAnsi="Bahnschrift"/>
                                      <w:color w:val="FF0000"/>
                                      <w:sz w:val="26"/>
                                      <w:szCs w:val="26"/>
                                      <w:lang w:val="fr-FR"/>
                                    </w:rPr>
                                  </w:pPr>
                                  <w:r w:rsidRPr="00FD34C4">
                                    <w:rPr>
                                      <w:rFonts w:ascii="Bahnschrift" w:hAnsi="Bahnschrift"/>
                                      <w:b/>
                                      <w:color w:val="FF0000"/>
                                      <w:sz w:val="26"/>
                                      <w:lang w:val="fr-FR"/>
                                    </w:rPr>
                                    <w:t>NE PAS collecter</w:t>
                                  </w:r>
                                  <w:r w:rsidRPr="00FD34C4">
                                    <w:rPr>
                                      <w:rFonts w:ascii="Bahnschrift" w:hAnsi="Bahnschrift"/>
                                      <w:color w:val="FF0000"/>
                                      <w:sz w:val="26"/>
                                      <w:lang w:val="fr-FR"/>
                                    </w:rPr>
                                    <w:t xml:space="preserve"> ces données </w:t>
                                  </w:r>
                                  <w:r w:rsidRPr="00FD34C4">
                                    <w:rPr>
                                      <w:rFonts w:ascii="Bahnschrift" w:hAnsi="Bahnschrift"/>
                                      <w:color w:val="FF0000"/>
                                      <w:sz w:val="26"/>
                                      <w:u w:val="single"/>
                                      <w:lang w:val="fr-FR"/>
                                    </w:rPr>
                                    <w:t xml:space="preserve">si </w:t>
                                  </w:r>
                                  <w:proofErr w:type="spellStart"/>
                                  <w:r w:rsidRPr="00FD34C4">
                                    <w:rPr>
                                      <w:rFonts w:ascii="Bahnschrift" w:hAnsi="Bahnschrift"/>
                                      <w:color w:val="FF0000"/>
                                      <w:sz w:val="26"/>
                                      <w:u w:val="single"/>
                                      <w:lang w:val="fr-FR"/>
                                    </w:rPr>
                                    <w:t>lʼutilisation</w:t>
                                  </w:r>
                                  <w:proofErr w:type="spellEnd"/>
                                  <w:r w:rsidRPr="00FD34C4">
                                    <w:rPr>
                                      <w:rFonts w:ascii="Bahnschrift" w:hAnsi="Bahnschrift"/>
                                      <w:color w:val="FF0000"/>
                                      <w:sz w:val="26"/>
                                      <w:u w:val="single"/>
                                      <w:lang w:val="fr-FR"/>
                                    </w:rPr>
                                    <w:t xml:space="preserve"> prévue ne justifie pas le risque probable</w:t>
                                  </w:r>
                                </w:p>
                              </w:txbxContent>
                            </wps:txbx>
                            <wps:bodyPr wrap="square">
                              <a:spAutoFit/>
                            </wps:bodyPr>
                          </wps:wsp>
                        </a:graphicData>
                      </a:graphic>
                      <wp14:sizeRelH relativeFrom="margin">
                        <wp14:pctWidth>0</wp14:pctWidth>
                      </wp14:sizeRelH>
                    </wp:anchor>
                  </w:drawing>
                </mc:Choice>
                <mc:Fallback>
                  <w:pict>
                    <v:rect w14:anchorId="297497CB" id="Rectangle 3" o:spid="_x0000_s1026" style="position:absolute;margin-left:-76.45pt;margin-top:5.05pt;width:164.25pt;height:99.5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" filled="f" strokecolor="red" strokeweight="1pt">
                      <v:textbox style="mso-fit-shape-to-text:t">
                        <w:txbxContent>
                          <w:p w14:paraId="7EF83E68" w14:textId="77777777" w:rsidR="007947E9" w:rsidRPr="00FD34C4" w:rsidRDefault="007947E9" w:rsidP="007947E9">
                            <w:pPr>
                              <w:pStyle w:val="NormalWeb"/>
                              <w:spacing w:before="0" w:beforeAutospacing="0" w:after="160" w:afterAutospacing="0" w:line="256" w:lineRule="auto"/>
                              <w:jc w:val="center"/>
                              <w:rPr>
                                <w:rFonts w:ascii="Bahnschrift" w:hAnsi="Bahnschrift"/>
                                <w:color w:val="FF0000"/>
                                <w:sz w:val="26"/>
                                <w:szCs w:val="26"/>
                                <w:lang w:val="fr-FR"/>
                              </w:rPr>
                            </w:pPr>
                            <w:r w:rsidRPr="00FD34C4">
                              <w:rPr>
                                <w:rFonts w:ascii="Bahnschrift" w:hAnsi="Bahnschrift"/>
                                <w:b/>
                                <w:color w:val="FF0000"/>
                                <w:sz w:val="26"/>
                                <w:lang w:val="fr-FR"/>
                              </w:rPr>
                              <w:t>NE PAS collecter</w:t>
                            </w:r>
                            <w:r w:rsidRPr="00FD34C4">
                              <w:rPr>
                                <w:rFonts w:ascii="Bahnschrift" w:hAnsi="Bahnschrift"/>
                                <w:color w:val="FF0000"/>
                                <w:sz w:val="26"/>
                                <w:lang w:val="fr-FR"/>
                              </w:rPr>
                              <w:t xml:space="preserve"> ces données </w:t>
                            </w:r>
                            <w:r w:rsidRPr="00FD34C4">
                              <w:rPr>
                                <w:rFonts w:ascii="Bahnschrift" w:hAnsi="Bahnschrift"/>
                                <w:color w:val="FF0000"/>
                                <w:sz w:val="26"/>
                                <w:u w:val="single"/>
                                <w:lang w:val="fr-FR"/>
                              </w:rPr>
                              <w:t xml:space="preserve">si </w:t>
                            </w:r>
                            <w:proofErr w:type="spellStart"/>
                            <w:r w:rsidRPr="00FD34C4">
                              <w:rPr>
                                <w:rFonts w:ascii="Bahnschrift" w:hAnsi="Bahnschrift"/>
                                <w:color w:val="FF0000"/>
                                <w:sz w:val="26"/>
                                <w:u w:val="single"/>
                                <w:lang w:val="fr-FR"/>
                              </w:rPr>
                              <w:t>lʼutilisation</w:t>
                            </w:r>
                            <w:proofErr w:type="spellEnd"/>
                            <w:r w:rsidRPr="00FD34C4">
                              <w:rPr>
                                <w:rFonts w:ascii="Bahnschrift" w:hAnsi="Bahnschrift"/>
                                <w:color w:val="FF0000"/>
                                <w:sz w:val="26"/>
                                <w:u w:val="single"/>
                                <w:lang w:val="fr-FR"/>
                              </w:rPr>
                              <w:t xml:space="preserve"> prévue ne justifie pas le risque probable</w:t>
                            </w:r>
                          </w:p>
                        </w:txbxContent>
                      </v:textbox>
                      <w10:wrap anchorx="page"/>
                    </v:rect>
                  </w:pict>
                </mc:Fallback>
              </mc:AlternateContent>
            </w:r>
          </w:p>
        </w:tc>
        <w:tc>
          <w:tcPr>
            <w:tcW w:w="2268" w:type="dxa"/>
          </w:tcPr>
          <w:p w14:paraId="6DC99727" w14:textId="77777777" w:rsidR="00682FB5" w:rsidRPr="00B3381E" w:rsidRDefault="00682FB5" w:rsidP="00682FB5"/>
        </w:tc>
        <w:tc>
          <w:tcPr>
            <w:tcW w:w="1990" w:type="dxa"/>
          </w:tcPr>
          <w:p w14:paraId="69B8B072" w14:textId="77777777" w:rsidR="00682FB5" w:rsidRPr="00B3381E" w:rsidRDefault="00682FB5" w:rsidP="00682FB5"/>
        </w:tc>
      </w:tr>
      <w:tr w:rsidR="00682FB5" w:rsidRPr="00B3381E" w14:paraId="00D0DF47" w14:textId="77777777" w:rsidTr="000556EA">
        <w:tc>
          <w:tcPr>
            <w:tcW w:w="1696" w:type="dxa"/>
          </w:tcPr>
          <w:p w14:paraId="166D63BB" w14:textId="77777777" w:rsidR="00682FB5" w:rsidRPr="00B3381E" w:rsidRDefault="00682FB5" w:rsidP="00682FB5">
            <w:r>
              <w:t>Communauté déplacée</w:t>
            </w:r>
          </w:p>
        </w:tc>
        <w:tc>
          <w:tcPr>
            <w:tcW w:w="1701" w:type="dxa"/>
          </w:tcPr>
          <w:p w14:paraId="7D97BCB2" w14:textId="77777777" w:rsidR="00682FB5" w:rsidRPr="00B3381E" w:rsidRDefault="00682FB5" w:rsidP="00682FB5"/>
        </w:tc>
        <w:tc>
          <w:tcPr>
            <w:tcW w:w="1560" w:type="dxa"/>
          </w:tcPr>
          <w:p w14:paraId="412EE89B" w14:textId="77777777" w:rsidR="00682FB5" w:rsidRPr="00B3381E" w:rsidRDefault="00682FB5" w:rsidP="00682FB5"/>
        </w:tc>
        <w:tc>
          <w:tcPr>
            <w:tcW w:w="1559" w:type="dxa"/>
          </w:tcPr>
          <w:p w14:paraId="3F9E6A89" w14:textId="74463EA2" w:rsidR="00682FB5" w:rsidRPr="00B3381E" w:rsidRDefault="00682FB5" w:rsidP="00682FB5"/>
        </w:tc>
        <w:tc>
          <w:tcPr>
            <w:tcW w:w="2268" w:type="dxa"/>
          </w:tcPr>
          <w:p w14:paraId="3B69D6A6" w14:textId="77777777" w:rsidR="00682FB5" w:rsidRPr="00B3381E" w:rsidRDefault="00682FB5" w:rsidP="00682FB5"/>
        </w:tc>
        <w:tc>
          <w:tcPr>
            <w:tcW w:w="1990" w:type="dxa"/>
          </w:tcPr>
          <w:p w14:paraId="665C5FB7" w14:textId="77777777" w:rsidR="00682FB5" w:rsidRPr="00B3381E" w:rsidRDefault="00682FB5" w:rsidP="00682FB5"/>
        </w:tc>
      </w:tr>
      <w:tr w:rsidR="00D9754D" w:rsidRPr="00B3381E" w14:paraId="0342A110" w14:textId="77777777" w:rsidTr="000556EA">
        <w:tc>
          <w:tcPr>
            <w:tcW w:w="1696" w:type="dxa"/>
          </w:tcPr>
          <w:p w14:paraId="68125A91" w14:textId="77777777" w:rsidR="00D9754D" w:rsidRPr="00B3381E" w:rsidRDefault="00D9754D" w:rsidP="00D9754D">
            <w:r>
              <w:t>Communauté d’accueil</w:t>
            </w:r>
          </w:p>
        </w:tc>
        <w:tc>
          <w:tcPr>
            <w:tcW w:w="1701" w:type="dxa"/>
          </w:tcPr>
          <w:p w14:paraId="23295A39" w14:textId="77777777" w:rsidR="00D9754D" w:rsidRPr="00B3381E" w:rsidRDefault="00D9754D" w:rsidP="00D9754D">
            <w:pPr>
              <w:rPr>
                <w:i/>
              </w:rPr>
            </w:pPr>
          </w:p>
        </w:tc>
        <w:tc>
          <w:tcPr>
            <w:tcW w:w="1560" w:type="dxa"/>
          </w:tcPr>
          <w:p w14:paraId="04771115" w14:textId="77777777" w:rsidR="00D9754D" w:rsidRPr="00B3381E" w:rsidRDefault="00D9754D" w:rsidP="00D9754D"/>
        </w:tc>
        <w:tc>
          <w:tcPr>
            <w:tcW w:w="1559" w:type="dxa"/>
          </w:tcPr>
          <w:p w14:paraId="66D6F3F8" w14:textId="4F4DA190" w:rsidR="00D9754D" w:rsidRPr="00B3381E" w:rsidRDefault="00D9754D" w:rsidP="00D9754D"/>
        </w:tc>
        <w:tc>
          <w:tcPr>
            <w:tcW w:w="2268" w:type="dxa"/>
          </w:tcPr>
          <w:p w14:paraId="5F5A6AC7" w14:textId="77777777" w:rsidR="00D9754D" w:rsidRPr="00B3381E" w:rsidRDefault="00D9754D" w:rsidP="00D9754D"/>
        </w:tc>
        <w:tc>
          <w:tcPr>
            <w:tcW w:w="1990" w:type="dxa"/>
          </w:tcPr>
          <w:p w14:paraId="2ABF2D89" w14:textId="77777777" w:rsidR="00D9754D" w:rsidRPr="00B3381E" w:rsidRDefault="00D9754D" w:rsidP="00D9754D"/>
        </w:tc>
      </w:tr>
      <w:tr w:rsidR="00D9754D" w:rsidRPr="00B3381E" w14:paraId="77008FB4" w14:textId="77777777" w:rsidTr="00512611">
        <w:trPr>
          <w:trHeight w:val="321"/>
        </w:trPr>
        <w:tc>
          <w:tcPr>
            <w:tcW w:w="1696" w:type="dxa"/>
          </w:tcPr>
          <w:p w14:paraId="2E299072" w14:textId="77777777" w:rsidR="00D9754D" w:rsidRPr="00B3381E" w:rsidRDefault="00D9754D" w:rsidP="00D9754D">
            <w:r>
              <w:t>Organisation</w:t>
            </w:r>
          </w:p>
        </w:tc>
        <w:tc>
          <w:tcPr>
            <w:tcW w:w="1701" w:type="dxa"/>
          </w:tcPr>
          <w:p w14:paraId="0B9730A6" w14:textId="77777777" w:rsidR="00D9754D" w:rsidRPr="00B3381E" w:rsidRDefault="00D9754D" w:rsidP="00D9754D"/>
        </w:tc>
        <w:tc>
          <w:tcPr>
            <w:tcW w:w="1560" w:type="dxa"/>
          </w:tcPr>
          <w:p w14:paraId="42320282" w14:textId="77777777" w:rsidR="00D9754D" w:rsidRPr="00B3381E" w:rsidRDefault="00D9754D" w:rsidP="00D9754D"/>
        </w:tc>
        <w:tc>
          <w:tcPr>
            <w:tcW w:w="1559" w:type="dxa"/>
          </w:tcPr>
          <w:p w14:paraId="13970388" w14:textId="4CEB2505" w:rsidR="00D9754D" w:rsidRPr="00B3381E" w:rsidRDefault="00D9754D" w:rsidP="00D9754D"/>
        </w:tc>
        <w:tc>
          <w:tcPr>
            <w:tcW w:w="2268" w:type="dxa"/>
          </w:tcPr>
          <w:p w14:paraId="236F24C4" w14:textId="77777777" w:rsidR="00D9754D" w:rsidRPr="00B3381E" w:rsidRDefault="00D9754D" w:rsidP="00D9754D"/>
        </w:tc>
        <w:tc>
          <w:tcPr>
            <w:tcW w:w="1990" w:type="dxa"/>
          </w:tcPr>
          <w:p w14:paraId="79E23B0E" w14:textId="77777777" w:rsidR="00D9754D" w:rsidRPr="00B3381E" w:rsidRDefault="00D9754D" w:rsidP="00D9754D"/>
        </w:tc>
      </w:tr>
      <w:tr w:rsidR="00D9754D" w:rsidRPr="00B3381E" w14:paraId="1596FBA7" w14:textId="77777777" w:rsidTr="00512611">
        <w:trPr>
          <w:trHeight w:val="410"/>
        </w:trPr>
        <w:tc>
          <w:tcPr>
            <w:tcW w:w="1696" w:type="dxa"/>
          </w:tcPr>
          <w:p w14:paraId="6B95E3E6" w14:textId="77777777" w:rsidR="00D9754D" w:rsidRPr="00B3381E" w:rsidRDefault="00D9754D" w:rsidP="00D9754D">
            <w:r>
              <w:t xml:space="preserve">Autres </w:t>
            </w:r>
          </w:p>
        </w:tc>
        <w:tc>
          <w:tcPr>
            <w:tcW w:w="1701" w:type="dxa"/>
          </w:tcPr>
          <w:p w14:paraId="7054E3F7" w14:textId="77777777" w:rsidR="00D9754D" w:rsidRPr="00B3381E" w:rsidRDefault="00D9754D" w:rsidP="00D9754D"/>
        </w:tc>
        <w:tc>
          <w:tcPr>
            <w:tcW w:w="1560" w:type="dxa"/>
          </w:tcPr>
          <w:p w14:paraId="03BA6CDA" w14:textId="77777777" w:rsidR="00D9754D" w:rsidRPr="00B3381E" w:rsidRDefault="00D9754D" w:rsidP="00D9754D"/>
        </w:tc>
        <w:tc>
          <w:tcPr>
            <w:tcW w:w="1559" w:type="dxa"/>
          </w:tcPr>
          <w:p w14:paraId="21EE8CE3" w14:textId="549F09DC" w:rsidR="00D9754D" w:rsidRPr="00B3381E" w:rsidRDefault="00D9754D" w:rsidP="00D9754D"/>
        </w:tc>
        <w:tc>
          <w:tcPr>
            <w:tcW w:w="2268" w:type="dxa"/>
          </w:tcPr>
          <w:p w14:paraId="579FA1F3" w14:textId="77777777" w:rsidR="00D9754D" w:rsidRPr="00B3381E" w:rsidRDefault="00D9754D" w:rsidP="00D9754D"/>
        </w:tc>
        <w:tc>
          <w:tcPr>
            <w:tcW w:w="1990" w:type="dxa"/>
          </w:tcPr>
          <w:p w14:paraId="2214DE0A" w14:textId="77777777" w:rsidR="00D9754D" w:rsidRPr="00B3381E" w:rsidRDefault="00D9754D" w:rsidP="00D9754D"/>
        </w:tc>
      </w:tr>
    </w:tbl>
    <w:p w14:paraId="5C40FD39" w14:textId="06B14D62" w:rsidR="00512611" w:rsidRPr="00B3381E" w:rsidRDefault="00512611" w:rsidP="007947E9">
      <w:pPr>
        <w:rPr>
          <w:lang w:val="en-GB"/>
        </w:rPr>
      </w:pPr>
    </w:p>
    <w:p w14:paraId="17DF0330" w14:textId="77777777" w:rsidR="007947E9" w:rsidRPr="00FD34C4" w:rsidRDefault="007947E9" w:rsidP="007947E9">
      <w:pPr>
        <w:pStyle w:val="ListParagraph"/>
        <w:numPr>
          <w:ilvl w:val="0"/>
          <w:numId w:val="3"/>
        </w:numPr>
        <w:spacing w:after="0" w:line="240" w:lineRule="auto"/>
        <w:rPr>
          <w:rFonts w:cstheme="minorHAnsi"/>
          <w:color w:val="0070C0"/>
          <w:sz w:val="28"/>
          <w:szCs w:val="28"/>
          <w:lang w:val="fr-FR"/>
        </w:rPr>
      </w:pPr>
      <w:r w:rsidRPr="00FD34C4">
        <w:rPr>
          <w:color w:val="0070C0"/>
          <w:sz w:val="28"/>
          <w:lang w:val="fr-FR"/>
        </w:rPr>
        <w:lastRenderedPageBreak/>
        <w:t>Questions directrices propres à chaque étape du processus de traitement des données</w:t>
      </w:r>
    </w:p>
    <w:p w14:paraId="071EBFD6" w14:textId="77777777" w:rsidR="007947E9" w:rsidRPr="00FD34C4" w:rsidRDefault="007947E9" w:rsidP="007947E9">
      <w:pPr>
        <w:spacing w:after="0"/>
        <w:rPr>
          <w:i/>
          <w:color w:val="1F3864" w:themeColor="accent1" w:themeShade="80"/>
          <w:sz w:val="24"/>
          <w:szCs w:val="24"/>
          <w:lang w:val="fr-FR"/>
        </w:rPr>
      </w:pPr>
      <w:r w:rsidRPr="00FD34C4">
        <w:rPr>
          <w:i/>
          <w:color w:val="1F3864" w:themeColor="accent1" w:themeShade="80"/>
          <w:sz w:val="24"/>
          <w:lang w:val="fr-FR"/>
        </w:rPr>
        <w:t xml:space="preserve">La collecte de </w:t>
      </w:r>
      <w:proofErr w:type="spellStart"/>
      <w:r w:rsidRPr="00FD34C4">
        <w:rPr>
          <w:i/>
          <w:color w:val="1F3864" w:themeColor="accent1" w:themeShade="80"/>
          <w:sz w:val="24"/>
          <w:lang w:val="fr-FR"/>
        </w:rPr>
        <w:t>lʼensemble</w:t>
      </w:r>
      <w:proofErr w:type="spellEnd"/>
      <w:r w:rsidRPr="00FD34C4">
        <w:rPr>
          <w:i/>
          <w:color w:val="1F3864" w:themeColor="accent1" w:themeShade="80"/>
          <w:sz w:val="24"/>
          <w:lang w:val="fr-FR"/>
        </w:rPr>
        <w:t xml:space="preserve"> de données peut-elle nuire ?</w:t>
      </w:r>
    </w:p>
    <w:p w14:paraId="41B22E83" w14:textId="77777777" w:rsidR="007947E9" w:rsidRPr="00B3381E" w:rsidRDefault="007947E9" w:rsidP="007947E9">
      <w:pPr>
        <w:pStyle w:val="ListParagraph"/>
        <w:numPr>
          <w:ilvl w:val="1"/>
          <w:numId w:val="4"/>
        </w:numPr>
        <w:ind w:left="426"/>
      </w:pPr>
      <w:r w:rsidRPr="00FD34C4">
        <w:rPr>
          <w:lang w:val="fr-FR"/>
        </w:rPr>
        <w:t xml:space="preserve">Quelle est la probabilité que le fait de poser cette question expose les enquêteurs, les informateurs clés, la population déplacée, la communauté </w:t>
      </w:r>
      <w:proofErr w:type="spellStart"/>
      <w:r w:rsidRPr="00FD34C4">
        <w:rPr>
          <w:lang w:val="fr-FR"/>
        </w:rPr>
        <w:t>dʼaccueil</w:t>
      </w:r>
      <w:proofErr w:type="spellEnd"/>
      <w:r w:rsidRPr="00FD34C4">
        <w:rPr>
          <w:lang w:val="fr-FR"/>
        </w:rPr>
        <w:t xml:space="preserve"> ou </w:t>
      </w:r>
      <w:proofErr w:type="spellStart"/>
      <w:r w:rsidRPr="00FD34C4">
        <w:rPr>
          <w:lang w:val="fr-FR"/>
        </w:rPr>
        <w:t>dʼautres</w:t>
      </w:r>
      <w:proofErr w:type="spellEnd"/>
      <w:r w:rsidRPr="00FD34C4">
        <w:rPr>
          <w:lang w:val="fr-FR"/>
        </w:rPr>
        <w:t xml:space="preserve"> personnes à un danger (accru)/risque (plus élevé) ?  </w:t>
      </w:r>
      <w:proofErr w:type="spellStart"/>
      <w:r>
        <w:t>Quels</w:t>
      </w:r>
      <w:proofErr w:type="spellEnd"/>
      <w:r>
        <w:t xml:space="preserve"> </w:t>
      </w:r>
      <w:proofErr w:type="spellStart"/>
      <w:r>
        <w:t>sont</w:t>
      </w:r>
      <w:proofErr w:type="spellEnd"/>
      <w:r>
        <w:t xml:space="preserve"> </w:t>
      </w:r>
      <w:proofErr w:type="spellStart"/>
      <w:r>
        <w:t>ces</w:t>
      </w:r>
      <w:proofErr w:type="spellEnd"/>
      <w:r>
        <w:t xml:space="preserve"> </w:t>
      </w:r>
      <w:proofErr w:type="spellStart"/>
      <w:r>
        <w:t>risques</w:t>
      </w:r>
      <w:proofErr w:type="spellEnd"/>
      <w:r>
        <w:t> / </w:t>
      </w:r>
      <w:proofErr w:type="gramStart"/>
      <w:r>
        <w:t>dangers ?</w:t>
      </w:r>
      <w:proofErr w:type="gramEnd"/>
    </w:p>
    <w:p w14:paraId="6BAF3326" w14:textId="77777777" w:rsidR="007947E9" w:rsidRPr="00B3381E" w:rsidRDefault="007947E9" w:rsidP="007947E9">
      <w:pPr>
        <w:pStyle w:val="ListParagraph"/>
        <w:numPr>
          <w:ilvl w:val="1"/>
          <w:numId w:val="4"/>
        </w:numPr>
        <w:ind w:left="426"/>
      </w:pPr>
      <w:r w:rsidRPr="00FD34C4">
        <w:rPr>
          <w:lang w:val="fr-FR"/>
        </w:rPr>
        <w:t xml:space="preserve">Dans quelle mesure est-il probable que poser cette question expose </w:t>
      </w:r>
      <w:proofErr w:type="spellStart"/>
      <w:r w:rsidRPr="00FD34C4">
        <w:rPr>
          <w:lang w:val="fr-FR"/>
        </w:rPr>
        <w:t>lʼorganisation</w:t>
      </w:r>
      <w:proofErr w:type="spellEnd"/>
      <w:r w:rsidRPr="00FD34C4">
        <w:rPr>
          <w:lang w:val="fr-FR"/>
        </w:rPr>
        <w:t xml:space="preserve"> et sa capacité à mener ses activités à un danger (accru) / risque (plus élevé) ? </w:t>
      </w:r>
      <w:proofErr w:type="spellStart"/>
      <w:r>
        <w:t>Quels</w:t>
      </w:r>
      <w:proofErr w:type="spellEnd"/>
      <w:r>
        <w:t xml:space="preserve"> </w:t>
      </w:r>
      <w:proofErr w:type="spellStart"/>
      <w:r>
        <w:t>sont</w:t>
      </w:r>
      <w:proofErr w:type="spellEnd"/>
      <w:r>
        <w:t xml:space="preserve"> </w:t>
      </w:r>
      <w:proofErr w:type="spellStart"/>
      <w:r>
        <w:t>ces</w:t>
      </w:r>
      <w:proofErr w:type="spellEnd"/>
      <w:r>
        <w:t xml:space="preserve"> </w:t>
      </w:r>
      <w:proofErr w:type="spellStart"/>
      <w:r>
        <w:t>risques</w:t>
      </w:r>
      <w:proofErr w:type="spellEnd"/>
      <w:r>
        <w:t> / </w:t>
      </w:r>
      <w:proofErr w:type="gramStart"/>
      <w:r>
        <w:t>dangers ?</w:t>
      </w:r>
      <w:proofErr w:type="gramEnd"/>
    </w:p>
    <w:p w14:paraId="3B4A37A9" w14:textId="77777777" w:rsidR="007947E9" w:rsidRPr="00B3381E" w:rsidRDefault="007947E9" w:rsidP="00AA4FA9">
      <w:pPr>
        <w:pStyle w:val="ListParagraph"/>
        <w:numPr>
          <w:ilvl w:val="1"/>
          <w:numId w:val="4"/>
        </w:numPr>
        <w:ind w:left="426"/>
      </w:pPr>
      <w:r w:rsidRPr="00FD34C4">
        <w:rPr>
          <w:lang w:val="fr-FR"/>
        </w:rPr>
        <w:t xml:space="preserve">Existe-t-il des services accessibles et sûrs pour soutenir les membres de la communauté si la question déclenche un partage </w:t>
      </w:r>
      <w:proofErr w:type="spellStart"/>
      <w:r w:rsidRPr="00FD34C4">
        <w:rPr>
          <w:lang w:val="fr-FR"/>
        </w:rPr>
        <w:t>dʼinformations</w:t>
      </w:r>
      <w:proofErr w:type="spellEnd"/>
      <w:r w:rsidRPr="00FD34C4">
        <w:rPr>
          <w:lang w:val="fr-FR"/>
        </w:rPr>
        <w:t xml:space="preserve"> sur des incidents de violence et </w:t>
      </w:r>
      <w:proofErr w:type="spellStart"/>
      <w:r w:rsidRPr="00FD34C4">
        <w:rPr>
          <w:lang w:val="fr-FR"/>
        </w:rPr>
        <w:t>dʼabus</w:t>
      </w:r>
      <w:proofErr w:type="spellEnd"/>
      <w:r w:rsidRPr="00FD34C4">
        <w:rPr>
          <w:lang w:val="fr-FR"/>
        </w:rPr>
        <w:t xml:space="preserve"> ? </w:t>
      </w:r>
      <w:r>
        <w:t xml:space="preserve">Les </w:t>
      </w:r>
      <w:proofErr w:type="spellStart"/>
      <w:r>
        <w:t>enquêteurs</w:t>
      </w:r>
      <w:proofErr w:type="spellEnd"/>
      <w:r>
        <w:t xml:space="preserve"> </w:t>
      </w:r>
      <w:proofErr w:type="spellStart"/>
      <w:r>
        <w:t>peuvent-ils</w:t>
      </w:r>
      <w:proofErr w:type="spellEnd"/>
      <w:r>
        <w:t xml:space="preserve"> </w:t>
      </w:r>
      <w:proofErr w:type="spellStart"/>
      <w:r>
        <w:t>en</w:t>
      </w:r>
      <w:proofErr w:type="spellEnd"/>
      <w:r>
        <w:t xml:space="preserve"> </w:t>
      </w:r>
      <w:proofErr w:type="spellStart"/>
      <w:r>
        <w:t>référer</w:t>
      </w:r>
      <w:proofErr w:type="spellEnd"/>
      <w:r>
        <w:t xml:space="preserve"> à </w:t>
      </w:r>
      <w:proofErr w:type="spellStart"/>
      <w:r>
        <w:t>ces</w:t>
      </w:r>
      <w:proofErr w:type="spellEnd"/>
      <w:r>
        <w:t xml:space="preserve"> </w:t>
      </w:r>
      <w:proofErr w:type="gramStart"/>
      <w:r>
        <w:t>services ?</w:t>
      </w:r>
      <w:proofErr w:type="gramEnd"/>
    </w:p>
    <w:p w14:paraId="294615CE" w14:textId="77777777" w:rsidR="007947E9" w:rsidRPr="00FD34C4" w:rsidRDefault="007947E9" w:rsidP="007947E9">
      <w:pPr>
        <w:spacing w:after="0"/>
        <w:rPr>
          <w:i/>
          <w:color w:val="1F3864" w:themeColor="accent1" w:themeShade="80"/>
          <w:sz w:val="24"/>
          <w:szCs w:val="24"/>
          <w:lang w:val="fr-FR"/>
        </w:rPr>
      </w:pPr>
      <w:r w:rsidRPr="00FD34C4">
        <w:rPr>
          <w:i/>
          <w:color w:val="1F3864" w:themeColor="accent1" w:themeShade="80"/>
          <w:sz w:val="24"/>
          <w:lang w:val="fr-FR"/>
        </w:rPr>
        <w:t xml:space="preserve">Le partage de </w:t>
      </w:r>
      <w:proofErr w:type="spellStart"/>
      <w:r w:rsidRPr="00FD34C4">
        <w:rPr>
          <w:i/>
          <w:color w:val="1F3864" w:themeColor="accent1" w:themeShade="80"/>
          <w:sz w:val="24"/>
          <w:lang w:val="fr-FR"/>
        </w:rPr>
        <w:t>lʼensemble</w:t>
      </w:r>
      <w:proofErr w:type="spellEnd"/>
      <w:r w:rsidRPr="00FD34C4">
        <w:rPr>
          <w:i/>
          <w:color w:val="1F3864" w:themeColor="accent1" w:themeShade="80"/>
          <w:sz w:val="24"/>
          <w:lang w:val="fr-FR"/>
        </w:rPr>
        <w:t xml:space="preserve"> de données peut-il nuire ?</w:t>
      </w:r>
    </w:p>
    <w:p w14:paraId="00BF3749" w14:textId="77777777" w:rsidR="007947E9" w:rsidRPr="00FD34C4" w:rsidRDefault="007947E9" w:rsidP="007947E9">
      <w:pPr>
        <w:rPr>
          <w:lang w:val="fr-FR"/>
        </w:rPr>
      </w:pPr>
      <w:r w:rsidRPr="00FD34C4">
        <w:rPr>
          <w:u w:val="single"/>
          <w:lang w:val="fr-FR"/>
        </w:rPr>
        <w:t xml:space="preserve">Prenez en considération les conséquences potentiellement néfastes du </w:t>
      </w:r>
      <w:r w:rsidRPr="00FD34C4">
        <w:rPr>
          <w:b/>
          <w:u w:val="single"/>
          <w:lang w:val="fr-FR"/>
        </w:rPr>
        <w:t>partage</w:t>
      </w:r>
      <w:r w:rsidRPr="00FD34C4">
        <w:rPr>
          <w:u w:val="single"/>
          <w:lang w:val="fr-FR"/>
        </w:rPr>
        <w:t xml:space="preserve"> de cet ensemble de données : </w:t>
      </w:r>
      <w:r w:rsidRPr="00FD34C4">
        <w:rPr>
          <w:lang w:val="fr-FR"/>
        </w:rPr>
        <w:t xml:space="preserve">Ces données peuvent-elles </w:t>
      </w:r>
      <w:r w:rsidRPr="00FD34C4">
        <w:rPr>
          <w:b/>
          <w:lang w:val="fr-FR"/>
        </w:rPr>
        <w:t>être analysées puis utilisées</w:t>
      </w:r>
      <w:r w:rsidRPr="00FD34C4">
        <w:rPr>
          <w:lang w:val="fr-FR"/>
        </w:rPr>
        <w:t xml:space="preserve"> d’une manière qui nuise / mette en danger les </w:t>
      </w:r>
      <w:r w:rsidRPr="00FD34C4">
        <w:rPr>
          <w:u w:val="single"/>
          <w:lang w:val="fr-FR"/>
        </w:rPr>
        <w:t>enquêteurs</w:t>
      </w:r>
      <w:r w:rsidRPr="00FD34C4">
        <w:rPr>
          <w:lang w:val="fr-FR"/>
        </w:rPr>
        <w:t xml:space="preserve">, </w:t>
      </w:r>
      <w:r w:rsidRPr="00FD34C4">
        <w:rPr>
          <w:u w:val="single"/>
          <w:lang w:val="fr-FR"/>
        </w:rPr>
        <w:t>les informateurs clés</w:t>
      </w:r>
      <w:r w:rsidRPr="00FD34C4">
        <w:rPr>
          <w:lang w:val="fr-FR"/>
        </w:rPr>
        <w:t xml:space="preserve">, les </w:t>
      </w:r>
      <w:r w:rsidRPr="00FD34C4">
        <w:rPr>
          <w:u w:val="single"/>
          <w:lang w:val="fr-FR"/>
        </w:rPr>
        <w:t>communautés</w:t>
      </w:r>
      <w:r w:rsidRPr="00FD34C4">
        <w:rPr>
          <w:lang w:val="fr-FR"/>
        </w:rPr>
        <w:t xml:space="preserve">, les </w:t>
      </w:r>
      <w:r w:rsidRPr="00FD34C4">
        <w:rPr>
          <w:u w:val="single"/>
          <w:lang w:val="fr-FR"/>
        </w:rPr>
        <w:t>individus</w:t>
      </w:r>
      <w:r w:rsidRPr="00FD34C4">
        <w:rPr>
          <w:lang w:val="fr-FR"/>
        </w:rPr>
        <w:t xml:space="preserve"> au sein des communautés (communauté </w:t>
      </w:r>
      <w:proofErr w:type="spellStart"/>
      <w:r w:rsidRPr="00FD34C4">
        <w:rPr>
          <w:lang w:val="fr-FR"/>
        </w:rPr>
        <w:t>dʼaccueil</w:t>
      </w:r>
      <w:proofErr w:type="spellEnd"/>
      <w:r w:rsidRPr="00FD34C4">
        <w:rPr>
          <w:lang w:val="fr-FR"/>
        </w:rPr>
        <w:t xml:space="preserve"> ou communauté déplacée) ou </w:t>
      </w:r>
      <w:proofErr w:type="spellStart"/>
      <w:r w:rsidRPr="00FD34C4">
        <w:rPr>
          <w:lang w:val="fr-FR"/>
        </w:rPr>
        <w:t>lʼ</w:t>
      </w:r>
      <w:r w:rsidRPr="00FD34C4">
        <w:rPr>
          <w:u w:val="single"/>
          <w:lang w:val="fr-FR"/>
        </w:rPr>
        <w:t>organisation</w:t>
      </w:r>
      <w:proofErr w:type="spellEnd"/>
      <w:r w:rsidRPr="00FD34C4">
        <w:rPr>
          <w:lang w:val="fr-FR"/>
        </w:rPr>
        <w:t xml:space="preserve"> si...</w:t>
      </w:r>
    </w:p>
    <w:p w14:paraId="42B8AEE1" w14:textId="77777777" w:rsidR="007947E9" w:rsidRPr="00B3381E" w:rsidRDefault="007947E9" w:rsidP="007947E9">
      <w:pPr>
        <w:pStyle w:val="ListParagraph"/>
        <w:numPr>
          <w:ilvl w:val="1"/>
          <w:numId w:val="4"/>
        </w:numPr>
        <w:ind w:left="1134"/>
      </w:pPr>
      <w:proofErr w:type="spellStart"/>
      <w:r>
        <w:t>elles</w:t>
      </w:r>
      <w:proofErr w:type="spellEnd"/>
      <w:r>
        <w:t xml:space="preserve"> </w:t>
      </w:r>
      <w:proofErr w:type="spellStart"/>
      <w:r>
        <w:t>sont</w:t>
      </w:r>
      <w:proofErr w:type="spellEnd"/>
      <w:r>
        <w:t xml:space="preserve"> </w:t>
      </w:r>
      <w:proofErr w:type="spellStart"/>
      <w:r>
        <w:t>rendues</w:t>
      </w:r>
      <w:proofErr w:type="spellEnd"/>
      <w:r>
        <w:t xml:space="preserve"> </w:t>
      </w:r>
      <w:proofErr w:type="spellStart"/>
      <w:proofErr w:type="gramStart"/>
      <w:r>
        <w:t>publiques</w:t>
      </w:r>
      <w:proofErr w:type="spellEnd"/>
      <w:r>
        <w:t> ?</w:t>
      </w:r>
      <w:proofErr w:type="gramEnd"/>
      <w:r>
        <w:t xml:space="preserve"> </w:t>
      </w:r>
    </w:p>
    <w:p w14:paraId="4219D2E5" w14:textId="77777777" w:rsidR="007947E9" w:rsidRPr="00FD34C4" w:rsidRDefault="007947E9" w:rsidP="007947E9">
      <w:pPr>
        <w:pStyle w:val="ListParagraph"/>
        <w:numPr>
          <w:ilvl w:val="1"/>
          <w:numId w:val="4"/>
        </w:numPr>
        <w:ind w:left="1134"/>
        <w:rPr>
          <w:lang w:val="fr-FR"/>
        </w:rPr>
      </w:pPr>
      <w:r w:rsidRPr="00FD34C4">
        <w:rPr>
          <w:lang w:val="fr-FR"/>
        </w:rPr>
        <w:t>elles sont partagées avec des parties prenantes spécifiques ?</w:t>
      </w:r>
    </w:p>
    <w:p w14:paraId="73BC625F" w14:textId="77777777" w:rsidR="007947E9" w:rsidRPr="00FD34C4" w:rsidRDefault="007947E9" w:rsidP="007947E9">
      <w:pPr>
        <w:pStyle w:val="ListParagraph"/>
        <w:numPr>
          <w:ilvl w:val="1"/>
          <w:numId w:val="4"/>
        </w:numPr>
        <w:ind w:left="1134"/>
        <w:rPr>
          <w:lang w:val="fr-FR"/>
        </w:rPr>
      </w:pPr>
      <w:r w:rsidRPr="00FD34C4">
        <w:rPr>
          <w:lang w:val="fr-FR"/>
        </w:rPr>
        <w:t>des parties prenantes spécifiques y accèdent, même sans autorisation</w:t>
      </w:r>
      <w:r w:rsidR="00DD125A" w:rsidRPr="00B3381E">
        <w:rPr>
          <w:rStyle w:val="FootnoteReference"/>
          <w:lang w:val="en-GB"/>
        </w:rPr>
        <w:footnoteReference w:id="2"/>
      </w:r>
      <w:r w:rsidRPr="00FD34C4">
        <w:rPr>
          <w:lang w:val="fr-FR"/>
        </w:rPr>
        <w:t> ?</w:t>
      </w:r>
    </w:p>
    <w:p w14:paraId="1D16C5C8" w14:textId="77777777" w:rsidR="007947E9" w:rsidRPr="00FD34C4" w:rsidRDefault="007947E9" w:rsidP="007947E9">
      <w:pPr>
        <w:rPr>
          <w:lang w:val="fr-FR"/>
        </w:rPr>
      </w:pPr>
      <w:r w:rsidRPr="00FD34C4">
        <w:rPr>
          <w:u w:val="single"/>
          <w:lang w:val="fr-FR"/>
        </w:rPr>
        <w:t xml:space="preserve">Prenez en considération les risques par rapport à </w:t>
      </w:r>
      <w:proofErr w:type="spellStart"/>
      <w:r w:rsidRPr="00FD34C4">
        <w:rPr>
          <w:u w:val="single"/>
          <w:lang w:val="fr-FR"/>
        </w:rPr>
        <w:t>lʼutilisation</w:t>
      </w:r>
      <w:proofErr w:type="spellEnd"/>
      <w:r w:rsidRPr="00FD34C4">
        <w:rPr>
          <w:u w:val="single"/>
          <w:lang w:val="fr-FR"/>
        </w:rPr>
        <w:t xml:space="preserve"> de ces ensembles de données particuliers</w:t>
      </w:r>
      <w:r w:rsidRPr="00FD34C4">
        <w:rPr>
          <w:lang w:val="fr-FR"/>
        </w:rPr>
        <w:t xml:space="preserve">. </w:t>
      </w:r>
    </w:p>
    <w:p w14:paraId="0DAE5975" w14:textId="77777777" w:rsidR="007947E9" w:rsidRPr="00FD34C4" w:rsidRDefault="007947E9" w:rsidP="007947E9">
      <w:pPr>
        <w:pStyle w:val="ListParagraph"/>
        <w:numPr>
          <w:ilvl w:val="1"/>
          <w:numId w:val="4"/>
        </w:numPr>
        <w:ind w:left="1134"/>
        <w:rPr>
          <w:lang w:val="fr-FR"/>
        </w:rPr>
      </w:pPr>
      <w:r w:rsidRPr="00FD34C4">
        <w:rPr>
          <w:lang w:val="fr-FR"/>
        </w:rPr>
        <w:t>Quelle peut être la gravité des conséquences sur les communautés et les individus que nous servons, si ces données deviennent connues de ces parties prenantes spécifiques ?</w:t>
      </w:r>
    </w:p>
    <w:p w14:paraId="74AAA223" w14:textId="77777777" w:rsidR="007947E9" w:rsidRPr="00FD34C4" w:rsidRDefault="007947E9" w:rsidP="007947E9">
      <w:pPr>
        <w:pStyle w:val="ListParagraph"/>
        <w:numPr>
          <w:ilvl w:val="1"/>
          <w:numId w:val="4"/>
        </w:numPr>
        <w:ind w:left="1134"/>
        <w:rPr>
          <w:lang w:val="fr-FR"/>
        </w:rPr>
      </w:pPr>
      <w:r w:rsidRPr="00FD34C4">
        <w:rPr>
          <w:lang w:val="fr-FR"/>
        </w:rPr>
        <w:t>Quelle est la probabilité que ces parties prenantes spécifiques aient accès à ces données ?</w:t>
      </w:r>
    </w:p>
    <w:p w14:paraId="511B013D" w14:textId="77777777" w:rsidR="007947E9" w:rsidRPr="00FD34C4" w:rsidRDefault="007947E9" w:rsidP="007947E9">
      <w:pPr>
        <w:pStyle w:val="ListParagraph"/>
        <w:numPr>
          <w:ilvl w:val="1"/>
          <w:numId w:val="4"/>
        </w:numPr>
        <w:ind w:left="1134"/>
        <w:rPr>
          <w:lang w:val="fr-FR"/>
        </w:rPr>
      </w:pPr>
      <w:r w:rsidRPr="00FD34C4">
        <w:rPr>
          <w:lang w:val="fr-FR"/>
        </w:rPr>
        <w:t>Quelles mesures pouvons-nous raisonnablement mettre en place pour minimiser ce risque ?</w:t>
      </w:r>
    </w:p>
    <w:p w14:paraId="140B69FD" w14:textId="77777777" w:rsidR="007947E9" w:rsidRPr="00FD34C4" w:rsidRDefault="007947E9" w:rsidP="007947E9">
      <w:pPr>
        <w:pStyle w:val="ListParagraph"/>
        <w:numPr>
          <w:ilvl w:val="1"/>
          <w:numId w:val="4"/>
        </w:numPr>
        <w:ind w:left="1134"/>
        <w:rPr>
          <w:lang w:val="fr-FR"/>
        </w:rPr>
      </w:pPr>
      <w:r w:rsidRPr="00FD34C4">
        <w:rPr>
          <w:lang w:val="fr-FR"/>
        </w:rPr>
        <w:t>Quelle est la probabilité que ces parties prenantes spécifiques aient accès à ces données, même après la mise en œuvre de telles mesures ?</w:t>
      </w:r>
    </w:p>
    <w:p w14:paraId="14EDC6CF" w14:textId="77777777" w:rsidR="007947E9" w:rsidRPr="00FD34C4" w:rsidRDefault="007947E9" w:rsidP="007947E9">
      <w:pPr>
        <w:rPr>
          <w:lang w:val="fr-FR"/>
        </w:rPr>
      </w:pPr>
      <w:r>
        <w:rPr>
          <w:noProof/>
          <w:lang w:eastAsia="zh-CN"/>
        </w:rPr>
        <mc:AlternateContent>
          <mc:Choice Requires="wps">
            <w:drawing>
              <wp:anchor distT="0" distB="0" distL="114300" distR="114300" simplePos="0" relativeHeight="251660288" behindDoc="0" locked="0" layoutInCell="1" allowOverlap="1" wp14:anchorId="2D2502ED" wp14:editId="7FEE1409">
                <wp:simplePos x="0" y="0"/>
                <wp:positionH relativeFrom="margin">
                  <wp:align>center</wp:align>
                </wp:positionH>
                <wp:positionV relativeFrom="paragraph">
                  <wp:posOffset>8255</wp:posOffset>
                </wp:positionV>
                <wp:extent cx="2085975" cy="1264285"/>
                <wp:effectExtent l="0" t="0" r="28575" b="17145"/>
                <wp:wrapNone/>
                <wp:docPr id="55" name="Rectangle 3"/>
                <wp:cNvGraphicFramePr/>
                <a:graphic xmlns:a="http://schemas.openxmlformats.org/drawingml/2006/main">
                  <a:graphicData uri="http://schemas.microsoft.com/office/word/2010/wordprocessingShape">
                    <wps:wsp>
                      <wps:cNvSpPr/>
                      <wps:spPr>
                        <a:xfrm>
                          <a:off x="0" y="0"/>
                          <a:ext cx="2085975" cy="1264285"/>
                        </a:xfrm>
                        <a:prstGeom prst="rect">
                          <a:avLst/>
                        </a:prstGeom>
                        <a:noFill/>
                        <a:ln w="12700">
                          <a:solidFill>
                            <a:srgbClr val="C00000"/>
                          </a:solidFill>
                        </a:ln>
                      </wps:spPr>
                      <wps:txbx>
                        <w:txbxContent>
                          <w:p w14:paraId="6BDFDE9A" w14:textId="77777777" w:rsidR="007947E9" w:rsidRPr="00FD34C4" w:rsidRDefault="007947E9" w:rsidP="007947E9">
                            <w:pPr>
                              <w:pStyle w:val="NormalWeb"/>
                              <w:spacing w:before="0" w:beforeAutospacing="0" w:after="160" w:afterAutospacing="0" w:line="256" w:lineRule="auto"/>
                              <w:jc w:val="center"/>
                              <w:rPr>
                                <w:rFonts w:ascii="Bahnschrift" w:hAnsi="Bahnschrift"/>
                                <w:color w:val="FF0000"/>
                                <w:sz w:val="26"/>
                                <w:szCs w:val="26"/>
                                <w:lang w:val="fr-FR"/>
                              </w:rPr>
                            </w:pPr>
                            <w:r w:rsidRPr="00FD34C4">
                              <w:rPr>
                                <w:rFonts w:ascii="Bahnschrift" w:hAnsi="Bahnschrift"/>
                                <w:b/>
                                <w:color w:val="FF0000"/>
                                <w:sz w:val="26"/>
                                <w:lang w:val="fr-FR"/>
                              </w:rPr>
                              <w:t>NE PAS collecter</w:t>
                            </w:r>
                            <w:r w:rsidRPr="00FD34C4">
                              <w:rPr>
                                <w:rFonts w:ascii="Bahnschrift" w:hAnsi="Bahnschrift"/>
                                <w:color w:val="FF0000"/>
                                <w:sz w:val="26"/>
                                <w:lang w:val="fr-FR"/>
                              </w:rPr>
                              <w:t xml:space="preserve"> ces données </w:t>
                            </w:r>
                            <w:r w:rsidRPr="00FD34C4">
                              <w:rPr>
                                <w:rFonts w:ascii="Bahnschrift" w:hAnsi="Bahnschrift"/>
                                <w:color w:val="FF0000"/>
                                <w:sz w:val="26"/>
                                <w:u w:val="single"/>
                                <w:lang w:val="fr-FR"/>
                              </w:rPr>
                              <w:t xml:space="preserve">si </w:t>
                            </w:r>
                            <w:proofErr w:type="spellStart"/>
                            <w:r w:rsidRPr="00FD34C4">
                              <w:rPr>
                                <w:rFonts w:ascii="Bahnschrift" w:hAnsi="Bahnschrift"/>
                                <w:color w:val="FF0000"/>
                                <w:sz w:val="26"/>
                                <w:u w:val="single"/>
                                <w:lang w:val="fr-FR"/>
                              </w:rPr>
                              <w:t>lʼutilisation</w:t>
                            </w:r>
                            <w:proofErr w:type="spellEnd"/>
                            <w:r w:rsidRPr="00FD34C4">
                              <w:rPr>
                                <w:rFonts w:ascii="Bahnschrift" w:hAnsi="Bahnschrift"/>
                                <w:color w:val="FF0000"/>
                                <w:sz w:val="26"/>
                                <w:u w:val="single"/>
                                <w:lang w:val="fr-FR"/>
                              </w:rPr>
                              <w:t xml:space="preserve"> prévue ne justifie pas le risque probable</w:t>
                            </w:r>
                          </w:p>
                        </w:txbxContent>
                      </wps:txbx>
                      <wps:bodyPr wrap="square">
                        <a:spAutoFit/>
                      </wps:bodyPr>
                    </wps:wsp>
                  </a:graphicData>
                </a:graphic>
                <wp14:sizeRelH relativeFrom="margin">
                  <wp14:pctWidth>0</wp14:pctWidth>
                </wp14:sizeRelH>
              </wp:anchor>
            </w:drawing>
          </mc:Choice>
          <mc:Fallback>
            <w:pict>
              <v:rect w14:anchorId="2D2502ED" id="_x0000_s1027" style="position:absolute;margin-left:0;margin-top:.65pt;width:164.25pt;height:99.5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" filled="f" strokecolor="#c00000" strokeweight="1pt">
                <v:textbox style="mso-fit-shape-to-text:t">
                  <w:txbxContent>
                    <w:p w14:paraId="6BDFDE9A" w14:textId="77777777" w:rsidR="007947E9" w:rsidRPr="00266001" w:rsidRDefault="007947E9" w:rsidP="007947E9">
                      <w:pPr>
                        <w:pStyle w:val="NormalWeb"/>
                        <w:spacing w:before="0" w:beforeAutospacing="0" w:after="160" w:afterAutospacing="0" w:line="256" w:lineRule="auto"/>
                        <w:jc w:val="center"/>
                        <w:rPr>
                          <w:color w:val="FF0000"/>
                          <w:sz w:val="26"/>
                          <w:szCs w:val="26"/>
                          <w:rFonts w:ascii="Bahnschrift" w:hAnsi="Bahnschrift"/>
                        </w:rPr>
                      </w:pPr>
                      <w:r>
                        <w:rPr>
                          <w:color w:val="FF0000"/>
                          <w:sz w:val="26"/>
                          <w:b/>
                          <w:rFonts w:ascii="Bahnschrift" w:hAnsi="Bahnschrift"/>
                        </w:rPr>
                        <w:t xml:space="preserve">NE PAS collecter</w:t>
                      </w:r>
                      <w:r>
                        <w:rPr>
                          <w:color w:val="FF0000"/>
                          <w:sz w:val="26"/>
                          <w:rFonts w:ascii="Bahnschrift" w:hAnsi="Bahnschrift"/>
                        </w:rPr>
                        <w:t xml:space="preserve"> ces données </w:t>
                      </w:r>
                      <w:r>
                        <w:rPr>
                          <w:color w:val="FF0000"/>
                          <w:sz w:val="26"/>
                          <w:u w:val="single"/>
                          <w:rFonts w:ascii="Bahnschrift" w:hAnsi="Bahnschrift"/>
                        </w:rPr>
                        <w:t xml:space="preserve">si lʼutilisation prévue ne justifie pas le risque probable</w:t>
                      </w:r>
                    </w:p>
                  </w:txbxContent>
                </v:textbox>
                <w10:wrap anchorx="margin"/>
              </v:rect>
            </w:pict>
          </mc:Fallback>
        </mc:AlternateContent>
      </w:r>
    </w:p>
    <w:p w14:paraId="00F0BA03" w14:textId="77777777" w:rsidR="007947E9" w:rsidRPr="00FD34C4" w:rsidRDefault="007947E9" w:rsidP="007947E9">
      <w:pPr>
        <w:pStyle w:val="ListParagraph"/>
        <w:rPr>
          <w:lang w:val="fr-FR"/>
        </w:rPr>
      </w:pPr>
    </w:p>
    <w:p w14:paraId="2E1CAB28" w14:textId="77777777" w:rsidR="007947E9" w:rsidRPr="00FD34C4" w:rsidRDefault="007947E9" w:rsidP="007947E9">
      <w:pPr>
        <w:pStyle w:val="ListParagraph"/>
        <w:ind w:left="1134"/>
        <w:rPr>
          <w:lang w:val="fr-FR"/>
        </w:rPr>
      </w:pPr>
    </w:p>
    <w:p w14:paraId="1CDEDB80" w14:textId="77777777" w:rsidR="007947E9" w:rsidRPr="00FD34C4" w:rsidRDefault="007947E9" w:rsidP="007947E9">
      <w:pPr>
        <w:rPr>
          <w:lang w:val="fr-FR"/>
        </w:rPr>
      </w:pPr>
    </w:p>
    <w:p w14:paraId="2C9784CC" w14:textId="3029AEBB" w:rsidR="007947E9" w:rsidRPr="00FD34C4" w:rsidRDefault="00FD34C4" w:rsidP="007947E9">
      <w:pPr>
        <w:rPr>
          <w:i/>
          <w:color w:val="1F3864" w:themeColor="accent1" w:themeShade="80"/>
          <w:szCs w:val="24"/>
          <w:lang w:val="fr-FR"/>
        </w:rPr>
      </w:pPr>
      <w:r>
        <w:rPr>
          <w:noProof/>
          <w:u w:val="single"/>
          <w:lang w:eastAsia="zh-CN"/>
        </w:rPr>
        <mc:AlternateContent>
          <mc:Choice Requires="wps">
            <w:drawing>
              <wp:anchor distT="0" distB="0" distL="114300" distR="114300" simplePos="0" relativeHeight="251661312" behindDoc="0" locked="0" layoutInCell="1" allowOverlap="1" wp14:anchorId="6B83AA95" wp14:editId="6F508100">
                <wp:simplePos x="0" y="0"/>
                <wp:positionH relativeFrom="margin">
                  <wp:posOffset>2183130</wp:posOffset>
                </wp:positionH>
                <wp:positionV relativeFrom="paragraph">
                  <wp:posOffset>285115</wp:posOffset>
                </wp:positionV>
                <wp:extent cx="2085975" cy="967740"/>
                <wp:effectExtent l="0" t="0" r="28575" b="12700"/>
                <wp:wrapNone/>
                <wp:docPr id="57" name="Rectangle 4"/>
                <wp:cNvGraphicFramePr/>
                <a:graphic xmlns:a="http://schemas.openxmlformats.org/drawingml/2006/main">
                  <a:graphicData uri="http://schemas.microsoft.com/office/word/2010/wordprocessingShape">
                    <wps:wsp>
                      <wps:cNvSpPr/>
                      <wps:spPr>
                        <a:xfrm>
                          <a:off x="0" y="0"/>
                          <a:ext cx="2085975" cy="967740"/>
                        </a:xfrm>
                        <a:prstGeom prst="rect">
                          <a:avLst/>
                        </a:prstGeom>
                        <a:noFill/>
                        <a:ln w="19050">
                          <a:solidFill>
                            <a:schemeClr val="accent4">
                              <a:lumMod val="75000"/>
                            </a:schemeClr>
                          </a:solidFill>
                        </a:ln>
                      </wps:spPr>
                      <wps:txbx>
                        <w:txbxContent>
                          <w:p w14:paraId="6A9DDA7B" w14:textId="77777777" w:rsidR="007947E9" w:rsidRPr="00FD34C4" w:rsidRDefault="007947E9" w:rsidP="007947E9">
                            <w:pPr>
                              <w:pStyle w:val="NormalWeb"/>
                              <w:spacing w:before="0" w:beforeAutospacing="0" w:after="160" w:afterAutospacing="0" w:line="256" w:lineRule="auto"/>
                              <w:jc w:val="center"/>
                              <w:rPr>
                                <w:rFonts w:ascii="Bahnschrift" w:hAnsi="Bahnschrift"/>
                                <w:color w:val="BF8F00" w:themeColor="accent4" w:themeShade="BF"/>
                                <w:sz w:val="26"/>
                                <w:szCs w:val="26"/>
                                <w:lang w:val="fr-FR"/>
                              </w:rPr>
                            </w:pPr>
                            <w:r w:rsidRPr="00FD34C4">
                              <w:rPr>
                                <w:rFonts w:ascii="Bahnschrift" w:hAnsi="Bahnschrift"/>
                                <w:color w:val="BF8F00" w:themeColor="accent4" w:themeShade="BF"/>
                                <w:sz w:val="26"/>
                                <w:lang w:val="fr-FR"/>
                              </w:rPr>
                              <w:t xml:space="preserve">Si </w:t>
                            </w:r>
                            <w:proofErr w:type="spellStart"/>
                            <w:r w:rsidRPr="00FD34C4">
                              <w:rPr>
                                <w:rFonts w:ascii="Bahnschrift" w:hAnsi="Bahnschrift"/>
                                <w:color w:val="BF8F00" w:themeColor="accent4" w:themeShade="BF"/>
                                <w:sz w:val="26"/>
                                <w:lang w:val="fr-FR"/>
                              </w:rPr>
                              <w:t>lʼutilisation</w:t>
                            </w:r>
                            <w:proofErr w:type="spellEnd"/>
                            <w:r w:rsidRPr="00FD34C4">
                              <w:rPr>
                                <w:rFonts w:ascii="Bahnschrift" w:hAnsi="Bahnschrift"/>
                                <w:color w:val="BF8F00" w:themeColor="accent4" w:themeShade="BF"/>
                                <w:sz w:val="26"/>
                                <w:lang w:val="fr-FR"/>
                              </w:rPr>
                              <w:t xml:space="preserve"> prévue justifie le risque, </w:t>
                            </w:r>
                            <w:r w:rsidRPr="00FD34C4">
                              <w:rPr>
                                <w:rFonts w:ascii="Bahnschrift" w:hAnsi="Bahnschrift"/>
                                <w:b/>
                                <w:color w:val="BF8F00" w:themeColor="accent4" w:themeShade="BF"/>
                                <w:sz w:val="26"/>
                                <w:lang w:val="fr-FR"/>
                              </w:rPr>
                              <w:t>partagez en toute sécurité</w:t>
                            </w:r>
                          </w:p>
                        </w:txbxContent>
                      </wps:txbx>
                      <wps:bodyPr wrap="square">
                        <a:spAutoFit/>
                      </wps:bodyPr>
                    </wps:wsp>
                  </a:graphicData>
                </a:graphic>
                <wp14:sizeRelH relativeFrom="margin">
                  <wp14:pctWidth>0</wp14:pctWidth>
                </wp14:sizeRelH>
              </wp:anchor>
            </w:drawing>
          </mc:Choice>
          <mc:Fallback>
            <w:pict>
              <v:rect w14:anchorId="6B83AA95" id="Rectangle 4" o:spid="_x0000_s1028" style="position:absolute;margin-left:171.9pt;margin-top:22.45pt;width:164.25pt;height:76.2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" filled="f" strokecolor="#bf8f00 [2407]" strokeweight="1.5pt">
                <v:textbox style="mso-fit-shape-to-text:t">
                  <w:txbxContent>
                    <w:p w14:paraId="6A9DDA7B" w14:textId="77777777" w:rsidR="007947E9" w:rsidRPr="00FD34C4" w:rsidRDefault="007947E9" w:rsidP="007947E9">
                      <w:pPr>
                        <w:pStyle w:val="NormalWeb"/>
                        <w:spacing w:before="0" w:beforeAutospacing="0" w:after="160" w:afterAutospacing="0" w:line="256" w:lineRule="auto"/>
                        <w:jc w:val="center"/>
                        <w:rPr>
                          <w:rFonts w:ascii="Bahnschrift" w:hAnsi="Bahnschrift"/>
                          <w:color w:val="BF8F00" w:themeColor="accent4" w:themeShade="BF"/>
                          <w:sz w:val="26"/>
                          <w:szCs w:val="26"/>
                          <w:lang w:val="fr-FR"/>
                        </w:rPr>
                      </w:pPr>
                      <w:r w:rsidRPr="00FD34C4">
                        <w:rPr>
                          <w:rFonts w:ascii="Bahnschrift" w:hAnsi="Bahnschrift"/>
                          <w:color w:val="BF8F00" w:themeColor="accent4" w:themeShade="BF"/>
                          <w:sz w:val="26"/>
                          <w:lang w:val="fr-FR"/>
                        </w:rPr>
                        <w:t xml:space="preserve">Si </w:t>
                      </w:r>
                      <w:proofErr w:type="spellStart"/>
                      <w:r w:rsidRPr="00FD34C4">
                        <w:rPr>
                          <w:rFonts w:ascii="Bahnschrift" w:hAnsi="Bahnschrift"/>
                          <w:color w:val="BF8F00" w:themeColor="accent4" w:themeShade="BF"/>
                          <w:sz w:val="26"/>
                          <w:lang w:val="fr-FR"/>
                        </w:rPr>
                        <w:t>lʼutilisation</w:t>
                      </w:r>
                      <w:proofErr w:type="spellEnd"/>
                      <w:r w:rsidRPr="00FD34C4">
                        <w:rPr>
                          <w:rFonts w:ascii="Bahnschrift" w:hAnsi="Bahnschrift"/>
                          <w:color w:val="BF8F00" w:themeColor="accent4" w:themeShade="BF"/>
                          <w:sz w:val="26"/>
                          <w:lang w:val="fr-FR"/>
                        </w:rPr>
                        <w:t xml:space="preserve"> prévue justifie le risque, </w:t>
                      </w:r>
                      <w:r w:rsidRPr="00FD34C4">
                        <w:rPr>
                          <w:rFonts w:ascii="Bahnschrift" w:hAnsi="Bahnschrift"/>
                          <w:b/>
                          <w:color w:val="BF8F00" w:themeColor="accent4" w:themeShade="BF"/>
                          <w:sz w:val="26"/>
                          <w:lang w:val="fr-FR"/>
                        </w:rPr>
                        <w:t>partagez en toute sécurité</w:t>
                      </w:r>
                    </w:p>
                  </w:txbxContent>
                </v:textbox>
                <w10:wrap anchorx="margin"/>
              </v:rect>
            </w:pict>
          </mc:Fallback>
        </mc:AlternateContent>
      </w:r>
      <w:r w:rsidR="007947E9" w:rsidRPr="00FD34C4">
        <w:rPr>
          <w:i/>
          <w:color w:val="1F3864" w:themeColor="accent1" w:themeShade="80"/>
          <w:lang w:val="fr-FR"/>
        </w:rPr>
        <w:t>Comment rendre le partage plus sûr ?</w:t>
      </w:r>
    </w:p>
    <w:p w14:paraId="4BCE4649" w14:textId="100BCFA5" w:rsidR="007947E9" w:rsidRPr="00FD34C4" w:rsidRDefault="007947E9" w:rsidP="007947E9">
      <w:pPr>
        <w:spacing w:before="120"/>
        <w:rPr>
          <w:u w:val="single"/>
          <w:lang w:val="fr-FR"/>
        </w:rPr>
      </w:pPr>
    </w:p>
    <w:p w14:paraId="436B3B3E" w14:textId="04F4E5A1" w:rsidR="007947E9" w:rsidRPr="00FD34C4" w:rsidRDefault="007947E9" w:rsidP="007947E9">
      <w:pPr>
        <w:spacing w:before="120"/>
        <w:rPr>
          <w:u w:val="single"/>
          <w:lang w:val="fr-FR"/>
        </w:rPr>
      </w:pPr>
    </w:p>
    <w:p w14:paraId="4219F561" w14:textId="77777777" w:rsidR="009A7785" w:rsidRPr="00FD34C4" w:rsidRDefault="009A7785" w:rsidP="007947E9">
      <w:pPr>
        <w:spacing w:before="120"/>
        <w:rPr>
          <w:u w:val="single"/>
          <w:lang w:val="fr-FR"/>
        </w:rPr>
      </w:pPr>
    </w:p>
    <w:p w14:paraId="03CC9E15" w14:textId="77777777" w:rsidR="007947E9" w:rsidRPr="00FD34C4" w:rsidRDefault="007947E9" w:rsidP="007947E9">
      <w:pPr>
        <w:rPr>
          <w:u w:val="single"/>
          <w:lang w:val="fr-FR"/>
        </w:rPr>
      </w:pPr>
    </w:p>
    <w:p w14:paraId="5BD935F6" w14:textId="77777777" w:rsidR="007947E9" w:rsidRPr="00FD34C4" w:rsidRDefault="007947E9" w:rsidP="007947E9">
      <w:pPr>
        <w:pStyle w:val="ListParagraph"/>
        <w:numPr>
          <w:ilvl w:val="0"/>
          <w:numId w:val="6"/>
        </w:numPr>
        <w:ind w:hanging="357"/>
        <w:contextualSpacing w:val="0"/>
        <w:rPr>
          <w:u w:val="single"/>
          <w:lang w:val="fr-FR"/>
        </w:rPr>
      </w:pPr>
      <w:r w:rsidRPr="00FD34C4">
        <w:rPr>
          <w:lang w:val="fr-FR"/>
        </w:rPr>
        <w:t xml:space="preserve">Recenser et mettre en œuvre des mesures de protection pour ces ensembles de données aux </w:t>
      </w:r>
      <w:r w:rsidRPr="00FD34C4">
        <w:rPr>
          <w:u w:val="single"/>
          <w:lang w:val="fr-FR"/>
        </w:rPr>
        <w:t>étapes de la collecte, du stockage et du partage</w:t>
      </w:r>
      <w:r w:rsidRPr="00FD34C4">
        <w:rPr>
          <w:lang w:val="fr-FR"/>
        </w:rPr>
        <w:t xml:space="preserve"> (à la fois pour les données et documents numériques et papier), y compris en trouvant des formulations alternatives pour les questions, en utilisant des indicateurs de </w:t>
      </w:r>
      <w:r w:rsidRPr="00FD34C4">
        <w:rPr>
          <w:lang w:val="fr-FR"/>
        </w:rPr>
        <w:lastRenderedPageBreak/>
        <w:t xml:space="preserve">remplacement, en protégeant </w:t>
      </w:r>
      <w:proofErr w:type="spellStart"/>
      <w:r w:rsidRPr="00FD34C4">
        <w:rPr>
          <w:lang w:val="fr-FR"/>
        </w:rPr>
        <w:t>lʼaccès</w:t>
      </w:r>
      <w:proofErr w:type="spellEnd"/>
      <w:r w:rsidRPr="00FD34C4">
        <w:rPr>
          <w:lang w:val="fr-FR"/>
        </w:rPr>
        <w:t xml:space="preserve"> aux fichiers numériques, en mettant en sécurité sous clé les fichiers papier, en détruisant les fichiers inutiles et en regroupant les ensembles de données à un niveau </w:t>
      </w:r>
      <w:proofErr w:type="spellStart"/>
      <w:r w:rsidRPr="00FD34C4">
        <w:rPr>
          <w:lang w:val="fr-FR"/>
        </w:rPr>
        <w:t>dʼadministration</w:t>
      </w:r>
      <w:proofErr w:type="spellEnd"/>
      <w:r w:rsidRPr="00FD34C4">
        <w:rPr>
          <w:lang w:val="fr-FR"/>
        </w:rPr>
        <w:t xml:space="preserve"> supérieur.</w:t>
      </w:r>
    </w:p>
    <w:p w14:paraId="36F81042" w14:textId="77777777" w:rsidR="007947E9" w:rsidRPr="00FD34C4" w:rsidRDefault="007947E9" w:rsidP="007947E9">
      <w:pPr>
        <w:pStyle w:val="ListParagraph"/>
        <w:numPr>
          <w:ilvl w:val="0"/>
          <w:numId w:val="6"/>
        </w:numPr>
        <w:ind w:hanging="357"/>
        <w:contextualSpacing w:val="0"/>
        <w:rPr>
          <w:u w:val="single"/>
          <w:lang w:val="fr-FR"/>
        </w:rPr>
      </w:pPr>
      <w:r w:rsidRPr="00FD34C4">
        <w:rPr>
          <w:lang w:val="fr-FR"/>
        </w:rPr>
        <w:t xml:space="preserve">Signer des </w:t>
      </w:r>
      <w:r w:rsidRPr="00FD34C4">
        <w:rPr>
          <w:u w:val="single"/>
          <w:lang w:val="fr-FR"/>
        </w:rPr>
        <w:t>accords de partage de données</w:t>
      </w:r>
      <w:r w:rsidRPr="00B3381E">
        <w:rPr>
          <w:rStyle w:val="FootnoteReference"/>
          <w:u w:val="single"/>
          <w:lang w:val="en-GB"/>
        </w:rPr>
        <w:footnoteReference w:id="3"/>
      </w:r>
      <w:r w:rsidRPr="00FD34C4">
        <w:rPr>
          <w:lang w:val="fr-FR"/>
        </w:rPr>
        <w:t xml:space="preserve"> avec les partenaires spécifiques qui utiliseront les données aux fins prévues. Les accords de partage de données comprennent des procédures opérationnelles standard détaillant </w:t>
      </w:r>
      <w:r w:rsidRPr="00FD34C4">
        <w:rPr>
          <w:u w:val="single"/>
          <w:lang w:val="fr-FR"/>
        </w:rPr>
        <w:t>comment le partage, le stockage et la destruction des données auront lieu en toute sécurité.</w:t>
      </w:r>
    </w:p>
    <w:p w14:paraId="65949169" w14:textId="77777777" w:rsidR="007947E9" w:rsidRPr="00FD34C4" w:rsidRDefault="007947E9" w:rsidP="007947E9">
      <w:pPr>
        <w:pStyle w:val="ListParagraph"/>
        <w:numPr>
          <w:ilvl w:val="0"/>
          <w:numId w:val="6"/>
        </w:numPr>
        <w:ind w:hanging="357"/>
        <w:contextualSpacing w:val="0"/>
        <w:rPr>
          <w:lang w:val="fr-FR"/>
        </w:rPr>
      </w:pPr>
      <w:proofErr w:type="spellStart"/>
      <w:r w:rsidRPr="00FD34C4">
        <w:rPr>
          <w:lang w:val="fr-FR"/>
        </w:rPr>
        <w:t>Nʼoubliez</w:t>
      </w:r>
      <w:proofErr w:type="spellEnd"/>
      <w:r w:rsidRPr="00FD34C4">
        <w:rPr>
          <w:lang w:val="fr-FR"/>
        </w:rPr>
        <w:t xml:space="preserve"> pas que </w:t>
      </w:r>
      <w:r w:rsidRPr="00FD34C4">
        <w:rPr>
          <w:u w:val="single"/>
          <w:lang w:val="fr-FR"/>
        </w:rPr>
        <w:t>les erreurs humaines</w:t>
      </w:r>
      <w:r w:rsidRPr="00FD34C4">
        <w:rPr>
          <w:lang w:val="fr-FR"/>
        </w:rPr>
        <w:t xml:space="preserve"> sont toujours la première cause de partages de données fortuits :</w:t>
      </w:r>
    </w:p>
    <w:p w14:paraId="0F9B5665" w14:textId="77777777" w:rsidR="007947E9" w:rsidRPr="00FD34C4" w:rsidRDefault="007947E9" w:rsidP="007947E9">
      <w:pPr>
        <w:pStyle w:val="ListParagraph"/>
        <w:numPr>
          <w:ilvl w:val="1"/>
          <w:numId w:val="5"/>
        </w:numPr>
        <w:ind w:left="993" w:hanging="357"/>
        <w:contextualSpacing w:val="0"/>
        <w:rPr>
          <w:lang w:val="fr-FR"/>
        </w:rPr>
      </w:pPr>
      <w:r w:rsidRPr="00FD34C4">
        <w:rPr>
          <w:lang w:val="fr-FR"/>
        </w:rPr>
        <w:t xml:space="preserve">réfléchissez bien à qui est le destinataire de votre courriel, qui fait partie de votre liste de diffusion (les connaissez-vous tous ? Font-ils partie des organisations avec lesquelles vous devriez partager ? Ont-ils quitté le pays et travaillent-ils désormais ailleurs ?). Avant de partager les données avec ces personnes, assurez-vous </w:t>
      </w:r>
      <w:proofErr w:type="spellStart"/>
      <w:r w:rsidRPr="00FD34C4">
        <w:rPr>
          <w:lang w:val="fr-FR"/>
        </w:rPr>
        <w:t>quʼelles</w:t>
      </w:r>
      <w:proofErr w:type="spellEnd"/>
      <w:r w:rsidRPr="00FD34C4">
        <w:rPr>
          <w:lang w:val="fr-FR"/>
        </w:rPr>
        <w:t xml:space="preserve"> ont </w:t>
      </w:r>
      <w:r w:rsidRPr="00FD34C4">
        <w:rPr>
          <w:u w:val="single"/>
          <w:lang w:val="fr-FR"/>
        </w:rPr>
        <w:t>besoin de recevoir les données</w:t>
      </w:r>
      <w:r w:rsidRPr="00FD34C4">
        <w:rPr>
          <w:lang w:val="fr-FR"/>
        </w:rPr>
        <w:t xml:space="preserve"> et </w:t>
      </w:r>
      <w:proofErr w:type="spellStart"/>
      <w:r w:rsidRPr="00FD34C4">
        <w:rPr>
          <w:lang w:val="fr-FR"/>
        </w:rPr>
        <w:t>quʼelles</w:t>
      </w:r>
      <w:proofErr w:type="spellEnd"/>
      <w:r w:rsidRPr="00FD34C4">
        <w:rPr>
          <w:lang w:val="fr-FR"/>
        </w:rPr>
        <w:t xml:space="preserve"> savent comment les gérer en toute sécurité.</w:t>
      </w:r>
    </w:p>
    <w:p w14:paraId="554E0DB9" w14:textId="77777777" w:rsidR="007947E9" w:rsidRPr="00FD34C4" w:rsidRDefault="007947E9" w:rsidP="007947E9">
      <w:pPr>
        <w:pStyle w:val="ListParagraph"/>
        <w:numPr>
          <w:ilvl w:val="1"/>
          <w:numId w:val="5"/>
        </w:numPr>
        <w:ind w:left="993" w:hanging="357"/>
        <w:contextualSpacing w:val="0"/>
        <w:rPr>
          <w:lang w:val="fr-FR"/>
        </w:rPr>
      </w:pPr>
      <w:r w:rsidRPr="00FD34C4">
        <w:rPr>
          <w:lang w:val="fr-FR"/>
        </w:rPr>
        <w:t xml:space="preserve">Examinez attentivement </w:t>
      </w:r>
      <w:r w:rsidRPr="00FD34C4">
        <w:rPr>
          <w:b/>
          <w:lang w:val="fr-FR"/>
        </w:rPr>
        <w:t>tous les ensembles de données du tableau avant de les télécharger sur le Web ou de les partager</w:t>
      </w:r>
      <w:r w:rsidRPr="00FD34C4">
        <w:rPr>
          <w:lang w:val="fr-FR"/>
        </w:rPr>
        <w:t>. Tous ces ensembles de données sont-ils sûrs et nécessaires dans la sphère publique ou pour le destinataire ? Y a-t-il un ensemble de données dont vous aviez convenu qu’il ne devait ni être rendu public, ni envoyé au destinataire figurant dans votre tableau ? Vérifiez tout particulièrement le champ « </w:t>
      </w:r>
      <w:r w:rsidRPr="00FD34C4">
        <w:rPr>
          <w:u w:val="single"/>
          <w:lang w:val="fr-FR"/>
        </w:rPr>
        <w:t>Commentaires</w:t>
      </w:r>
      <w:r w:rsidRPr="00FD34C4">
        <w:rPr>
          <w:lang w:val="fr-FR"/>
        </w:rPr>
        <w:t> » et les champs « </w:t>
      </w:r>
      <w:r w:rsidRPr="00FD34C4">
        <w:rPr>
          <w:u w:val="single"/>
          <w:lang w:val="fr-FR"/>
        </w:rPr>
        <w:t>Protection</w:t>
      </w:r>
      <w:r w:rsidRPr="00FD34C4">
        <w:rPr>
          <w:lang w:val="fr-FR"/>
        </w:rPr>
        <w:t xml:space="preserve"> ». Existe-t-il des informations susceptibles de mettre en danger les enquêteurs, les personnes interrogées, la communauté ou même </w:t>
      </w:r>
      <w:proofErr w:type="spellStart"/>
      <w:r w:rsidRPr="00FD34C4">
        <w:rPr>
          <w:lang w:val="fr-FR"/>
        </w:rPr>
        <w:t>lʼorganisation</w:t>
      </w:r>
      <w:proofErr w:type="spellEnd"/>
      <w:r w:rsidRPr="00FD34C4">
        <w:rPr>
          <w:lang w:val="fr-FR"/>
        </w:rPr>
        <w:t xml:space="preserve"> ? </w:t>
      </w:r>
    </w:p>
    <w:p w14:paraId="478E144A" w14:textId="77777777" w:rsidR="000117AD" w:rsidRDefault="000117AD">
      <w:pPr>
        <w:rPr>
          <w:i/>
          <w:color w:val="1F3864" w:themeColor="accent1" w:themeShade="80"/>
          <w:sz w:val="24"/>
          <w:lang w:val="fr-FR"/>
        </w:rPr>
      </w:pPr>
      <w:r>
        <w:rPr>
          <w:i/>
          <w:color w:val="1F3864" w:themeColor="accent1" w:themeShade="80"/>
          <w:sz w:val="24"/>
          <w:lang w:val="fr-FR"/>
        </w:rPr>
        <w:br w:type="page"/>
      </w:r>
    </w:p>
    <w:p w14:paraId="2E71526B" w14:textId="186DCE3F" w:rsidR="007947E9" w:rsidRPr="00FD34C4" w:rsidRDefault="007947E9" w:rsidP="007947E9">
      <w:pPr>
        <w:rPr>
          <w:i/>
          <w:color w:val="1F3864" w:themeColor="accent1" w:themeShade="80"/>
          <w:sz w:val="24"/>
          <w:szCs w:val="24"/>
          <w:lang w:val="fr-FR"/>
        </w:rPr>
      </w:pPr>
      <w:proofErr w:type="spellStart"/>
      <w:r w:rsidRPr="00FD34C4">
        <w:rPr>
          <w:i/>
          <w:color w:val="1F3864" w:themeColor="accent1" w:themeShade="80"/>
          <w:sz w:val="24"/>
          <w:lang w:val="fr-FR"/>
        </w:rPr>
        <w:lastRenderedPageBreak/>
        <w:t>Lʼanalyse</w:t>
      </w:r>
      <w:proofErr w:type="spellEnd"/>
      <w:r w:rsidRPr="00FD34C4">
        <w:rPr>
          <w:i/>
          <w:color w:val="1F3864" w:themeColor="accent1" w:themeShade="80"/>
          <w:sz w:val="24"/>
          <w:lang w:val="fr-FR"/>
        </w:rPr>
        <w:t xml:space="preserve"> des données peut-elle nuire ?</w:t>
      </w:r>
    </w:p>
    <w:p w14:paraId="4C738F0A" w14:textId="77777777" w:rsidR="007947E9" w:rsidRPr="00FD34C4" w:rsidRDefault="007947E9" w:rsidP="007947E9">
      <w:pPr>
        <w:pStyle w:val="ListParagraph"/>
        <w:numPr>
          <w:ilvl w:val="0"/>
          <w:numId w:val="4"/>
        </w:numPr>
        <w:rPr>
          <w:lang w:val="fr-FR"/>
        </w:rPr>
      </w:pPr>
      <w:r w:rsidRPr="00FD34C4">
        <w:rPr>
          <w:lang w:val="fr-FR"/>
        </w:rPr>
        <w:t xml:space="preserve">Lors de la conception de vos outils de collecte de données, tenez compte de la formulation des questions qui se traduiront par des </w:t>
      </w:r>
      <w:r w:rsidRPr="00FD34C4">
        <w:rPr>
          <w:b/>
          <w:lang w:val="fr-FR"/>
        </w:rPr>
        <w:t>ensembles</w:t>
      </w:r>
      <w:r w:rsidRPr="00FD34C4">
        <w:rPr>
          <w:lang w:val="fr-FR"/>
        </w:rPr>
        <w:t xml:space="preserve"> de </w:t>
      </w:r>
      <w:r w:rsidRPr="00FD34C4">
        <w:rPr>
          <w:b/>
          <w:lang w:val="fr-FR"/>
        </w:rPr>
        <w:t>données qui, par le passé, ont été mal compris, mal interprétés et même mal utilisés à dessein contre les communautés et les individus que nous servons</w:t>
      </w:r>
      <w:r w:rsidRPr="00FD34C4">
        <w:rPr>
          <w:lang w:val="fr-FR"/>
        </w:rPr>
        <w:t xml:space="preserve">. Par exemple, accordez une attention particulière à </w:t>
      </w:r>
      <w:proofErr w:type="spellStart"/>
      <w:r w:rsidRPr="00FD34C4">
        <w:rPr>
          <w:lang w:val="fr-FR"/>
        </w:rPr>
        <w:t>lʼobtention</w:t>
      </w:r>
      <w:proofErr w:type="spellEnd"/>
      <w:r w:rsidRPr="00FD34C4">
        <w:rPr>
          <w:lang w:val="fr-FR"/>
        </w:rPr>
        <w:t xml:space="preserve"> de données sur les motifs réels des déplacements / mouvements de population. Ces informations auront des conséquences sur leur statut et une formulation incorrecte peut exclure des communautés entières de leurs droits à une protection juridique.</w:t>
      </w:r>
    </w:p>
    <w:p w14:paraId="08434701" w14:textId="77777777" w:rsidR="007947E9" w:rsidRPr="00FD34C4" w:rsidRDefault="007947E9" w:rsidP="007947E9">
      <w:pPr>
        <w:pStyle w:val="ListParagraph"/>
        <w:rPr>
          <w:lang w:val="fr-FR"/>
        </w:rPr>
      </w:pPr>
    </w:p>
    <w:p w14:paraId="1807B913" w14:textId="77777777" w:rsidR="007947E9" w:rsidRPr="00FD34C4" w:rsidRDefault="007947E9" w:rsidP="007947E9">
      <w:pPr>
        <w:pStyle w:val="ListParagraph"/>
        <w:numPr>
          <w:ilvl w:val="0"/>
          <w:numId w:val="4"/>
        </w:numPr>
        <w:rPr>
          <w:lang w:val="fr-FR"/>
        </w:rPr>
      </w:pPr>
      <w:r w:rsidRPr="00FD34C4">
        <w:rPr>
          <w:lang w:val="fr-FR"/>
        </w:rPr>
        <w:t xml:space="preserve">Prenez en considération les conséquences sur </w:t>
      </w:r>
      <w:proofErr w:type="spellStart"/>
      <w:r w:rsidRPr="00FD34C4">
        <w:rPr>
          <w:lang w:val="fr-FR"/>
        </w:rPr>
        <w:t>lʼaccès</w:t>
      </w:r>
      <w:proofErr w:type="spellEnd"/>
      <w:r w:rsidRPr="00FD34C4">
        <w:rPr>
          <w:lang w:val="fr-FR"/>
        </w:rPr>
        <w:t xml:space="preserve"> de la population à ses droits légaux également </w:t>
      </w:r>
      <w:r w:rsidRPr="00FD34C4">
        <w:rPr>
          <w:b/>
          <w:lang w:val="fr-FR"/>
        </w:rPr>
        <w:t xml:space="preserve">lorsque vous concevez </w:t>
      </w:r>
      <w:proofErr w:type="spellStart"/>
      <w:r w:rsidRPr="00FD34C4">
        <w:rPr>
          <w:b/>
          <w:lang w:val="fr-FR"/>
        </w:rPr>
        <w:t>lʼexercice</w:t>
      </w:r>
      <w:proofErr w:type="spellEnd"/>
      <w:r w:rsidRPr="00FD34C4">
        <w:rPr>
          <w:lang w:val="fr-FR"/>
        </w:rPr>
        <w:t xml:space="preserve"> et </w:t>
      </w:r>
      <w:r w:rsidRPr="00FD34C4">
        <w:rPr>
          <w:b/>
          <w:lang w:val="fr-FR"/>
        </w:rPr>
        <w:t>les questions spécifiques,</w:t>
      </w:r>
      <w:r w:rsidRPr="00FD34C4">
        <w:rPr>
          <w:lang w:val="fr-FR"/>
        </w:rPr>
        <w:t xml:space="preserve"> ainsi que lorsque </w:t>
      </w:r>
      <w:r w:rsidRPr="00FD34C4">
        <w:rPr>
          <w:b/>
          <w:lang w:val="fr-FR"/>
        </w:rPr>
        <w:t>vous présentez des données sur les catégories de population</w:t>
      </w:r>
      <w:r w:rsidRPr="00FD34C4">
        <w:rPr>
          <w:lang w:val="fr-FR"/>
        </w:rPr>
        <w:t xml:space="preserve">. Par exemple, le fait de fournir des chiffres séparés sur les personnes qui sont rentrées volontairement et les personnes qui ont été forcées de rentrer peut augmenter </w:t>
      </w:r>
      <w:proofErr w:type="spellStart"/>
      <w:r w:rsidRPr="00FD34C4">
        <w:rPr>
          <w:lang w:val="fr-FR"/>
        </w:rPr>
        <w:t>lʼimpact</w:t>
      </w:r>
      <w:proofErr w:type="spellEnd"/>
      <w:r w:rsidRPr="00FD34C4">
        <w:rPr>
          <w:lang w:val="fr-FR"/>
        </w:rPr>
        <w:t xml:space="preserve"> des partenaires de Protection. </w:t>
      </w:r>
      <w:r w:rsidRPr="00FD34C4">
        <w:rPr>
          <w:lang w:val="fr-FR"/>
        </w:rPr>
        <w:tab/>
      </w:r>
      <w:r w:rsidRPr="00FD34C4">
        <w:rPr>
          <w:lang w:val="fr-FR"/>
        </w:rPr>
        <w:tab/>
      </w:r>
      <w:r w:rsidRPr="00FD34C4">
        <w:rPr>
          <w:lang w:val="fr-FR"/>
        </w:rPr>
        <w:tab/>
        <w:t xml:space="preserve">La distinction entre les personnes de retour de </w:t>
      </w:r>
      <w:proofErr w:type="spellStart"/>
      <w:r w:rsidRPr="00FD34C4">
        <w:rPr>
          <w:lang w:val="fr-FR"/>
        </w:rPr>
        <w:t>lʼétranger</w:t>
      </w:r>
      <w:proofErr w:type="spellEnd"/>
      <w:r w:rsidRPr="00FD34C4">
        <w:rPr>
          <w:lang w:val="fr-FR"/>
        </w:rPr>
        <w:t xml:space="preserve"> et les personnes de retour </w:t>
      </w:r>
      <w:proofErr w:type="spellStart"/>
      <w:r w:rsidRPr="00FD34C4">
        <w:rPr>
          <w:lang w:val="fr-FR"/>
        </w:rPr>
        <w:t>dʼun</w:t>
      </w:r>
      <w:proofErr w:type="spellEnd"/>
      <w:r w:rsidRPr="00FD34C4">
        <w:rPr>
          <w:lang w:val="fr-FR"/>
        </w:rPr>
        <w:t xml:space="preserve"> déplacement interne aidera à comprendre les raisons et les besoins potentiels des rapatriés. </w:t>
      </w:r>
      <w:r w:rsidRPr="00FD34C4">
        <w:rPr>
          <w:lang w:val="fr-FR"/>
        </w:rPr>
        <w:tab/>
      </w:r>
      <w:r w:rsidRPr="00FD34C4">
        <w:rPr>
          <w:lang w:val="fr-FR"/>
        </w:rPr>
        <w:tab/>
      </w:r>
      <w:r w:rsidRPr="00FD34C4">
        <w:rPr>
          <w:lang w:val="fr-FR"/>
        </w:rPr>
        <w:tab/>
        <w:t xml:space="preserve">La distinction entre les personnes déplacées à l’intérieur de leur pays, les personnes fuyant la persécution ou la violence généralisée, les personnes se déplaçant pour des raisons économiques, les personnes fuyant la pauvreté facilitera </w:t>
      </w:r>
      <w:proofErr w:type="spellStart"/>
      <w:r w:rsidRPr="00FD34C4">
        <w:rPr>
          <w:lang w:val="fr-FR"/>
        </w:rPr>
        <w:t>lʼaccès</w:t>
      </w:r>
      <w:proofErr w:type="spellEnd"/>
      <w:r w:rsidRPr="00FD34C4">
        <w:rPr>
          <w:lang w:val="fr-FR"/>
        </w:rPr>
        <w:t xml:space="preserve"> à la protection juridique et humanitaire et une meilleure compréhension des besoins et des ressources de la population. </w:t>
      </w:r>
    </w:p>
    <w:p w14:paraId="7B53BADB" w14:textId="77777777" w:rsidR="007947E9" w:rsidRPr="00FD34C4" w:rsidRDefault="007947E9" w:rsidP="007947E9">
      <w:pPr>
        <w:rPr>
          <w:lang w:val="fr-FR"/>
        </w:rPr>
      </w:pPr>
      <w:r>
        <w:rPr>
          <w:noProof/>
          <w:u w:val="single"/>
          <w:lang w:eastAsia="zh-CN"/>
        </w:rPr>
        <mc:AlternateContent>
          <mc:Choice Requires="wps">
            <w:drawing>
              <wp:anchor distT="0" distB="0" distL="114300" distR="114300" simplePos="0" relativeHeight="251662336" behindDoc="0" locked="0" layoutInCell="1" allowOverlap="1" wp14:anchorId="27DCA890" wp14:editId="573B5E19">
                <wp:simplePos x="0" y="0"/>
                <wp:positionH relativeFrom="margin">
                  <wp:posOffset>1556385</wp:posOffset>
                </wp:positionH>
                <wp:positionV relativeFrom="paragraph">
                  <wp:posOffset>10160</wp:posOffset>
                </wp:positionV>
                <wp:extent cx="3810000" cy="967740"/>
                <wp:effectExtent l="0" t="0" r="19050" b="27940"/>
                <wp:wrapNone/>
                <wp:docPr id="58" name="Rectangle 4"/>
                <wp:cNvGraphicFramePr/>
                <a:graphic xmlns:a="http://schemas.openxmlformats.org/drawingml/2006/main">
                  <a:graphicData uri="http://schemas.microsoft.com/office/word/2010/wordprocessingShape">
                    <wps:wsp>
                      <wps:cNvSpPr/>
                      <wps:spPr>
                        <a:xfrm>
                          <a:off x="0" y="0"/>
                          <a:ext cx="3810000" cy="967740"/>
                        </a:xfrm>
                        <a:prstGeom prst="rect">
                          <a:avLst/>
                        </a:prstGeom>
                        <a:noFill/>
                        <a:ln w="19050">
                          <a:solidFill>
                            <a:schemeClr val="accent4">
                              <a:lumMod val="75000"/>
                            </a:schemeClr>
                          </a:solidFill>
                        </a:ln>
                      </wps:spPr>
                      <wps:txbx>
                        <w:txbxContent>
                          <w:p w14:paraId="059F1857" w14:textId="77777777" w:rsidR="007947E9" w:rsidRPr="00FD34C4" w:rsidRDefault="007947E9" w:rsidP="007947E9">
                            <w:pPr>
                              <w:jc w:val="center"/>
                              <w:rPr>
                                <w:color w:val="BF8F00" w:themeColor="accent4" w:themeShade="BF"/>
                                <w:lang w:val="fr-FR"/>
                              </w:rPr>
                            </w:pPr>
                            <w:r w:rsidRPr="00FD34C4">
                              <w:rPr>
                                <w:color w:val="BF8F00" w:themeColor="accent4" w:themeShade="BF"/>
                                <w:lang w:val="fr-FR"/>
                              </w:rPr>
                              <w:t>Demandez à vos collègues et partenaires de la Protection de vous aider à trouver la formulation la plus appropriée des questions et des choix de réponse ainsi que les catégories de population les plus précises pour</w:t>
                            </w:r>
                          </w:p>
                          <w:p w14:paraId="43756DF7" w14:textId="77777777" w:rsidR="007947E9" w:rsidRPr="00FD34C4" w:rsidRDefault="007947E9" w:rsidP="007947E9">
                            <w:pPr>
                              <w:pStyle w:val="NormalWeb"/>
                              <w:spacing w:before="0" w:beforeAutospacing="0" w:after="160" w:afterAutospacing="0" w:line="256" w:lineRule="auto"/>
                              <w:jc w:val="center"/>
                              <w:rPr>
                                <w:rFonts w:ascii="Bahnschrift" w:hAnsi="Bahnschrift"/>
                                <w:sz w:val="26"/>
                                <w:szCs w:val="26"/>
                                <w:lang w:val="fr-FR"/>
                              </w:rPr>
                            </w:pPr>
                            <w:r w:rsidRPr="00FD34C4">
                              <w:rPr>
                                <w:rFonts w:ascii="Bahnschrift" w:hAnsi="Bahnschrift"/>
                                <w:b/>
                                <w:color w:val="BF8F00" w:themeColor="accent4" w:themeShade="BF"/>
                                <w:sz w:val="26"/>
                                <w:lang w:val="fr-FR"/>
                              </w:rPr>
                              <w:t>Promouvoir une utilisation sûre des données DTM</w:t>
                            </w:r>
                          </w:p>
                        </w:txbxContent>
                      </wps:txbx>
                      <wps:bodyPr wrap="square">
                        <a:spAutoFit/>
                      </wps:bodyPr>
                    </wps:wsp>
                  </a:graphicData>
                </a:graphic>
                <wp14:sizeRelH relativeFrom="margin">
                  <wp14:pctWidth>0</wp14:pctWidth>
                </wp14:sizeRelH>
              </wp:anchor>
            </w:drawing>
          </mc:Choice>
          <mc:Fallback>
            <w:pict>
              <v:rect w14:anchorId="27DCA890" id="_x0000_s1029" style="position:absolute;margin-left:122.55pt;margin-top:.8pt;width:300pt;height:76.2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" filled="f" strokecolor="#bf8f00 [2407]" strokeweight="1.5pt">
                <v:textbox style="mso-fit-shape-to-text:t">
                  <w:txbxContent>
                    <w:p w14:paraId="059F1857" w14:textId="77777777" w:rsidR="007947E9" w:rsidRPr="0069624E" w:rsidRDefault="007947E9" w:rsidP="007947E9">
                      <w:pPr>
                        <w:jc w:val="center"/>
                        <w:rPr>
                          <w:color w:val="BF8F00" w:themeColor="accent4" w:themeShade="BF"/>
                        </w:rPr>
                      </w:pPr>
                      <w:r>
                        <w:rPr>
                          <w:color w:val="BF8F00" w:themeColor="accent4" w:themeShade="BF"/>
                        </w:rPr>
                        <w:t xml:space="preserve">Demandez à vos collègues et partenaires de la Protection de vous aider à trouver la formulation la plus appropriée des questions et des choix de réponse ainsi que les catégories de population les plus précises pour</w:t>
                      </w:r>
                    </w:p>
                    <w:p w14:paraId="43756DF7" w14:textId="77777777" w:rsidR="007947E9" w:rsidRPr="00970A83" w:rsidRDefault="007947E9" w:rsidP="007947E9">
                      <w:pPr>
                        <w:pStyle w:val="NormalWeb"/>
                        <w:spacing w:before="0" w:beforeAutospacing="0" w:after="160" w:afterAutospacing="0" w:line="256" w:lineRule="auto"/>
                        <w:jc w:val="center"/>
                        <w:rPr>
                          <w:sz w:val="26"/>
                          <w:szCs w:val="26"/>
                          <w:rFonts w:ascii="Bahnschrift" w:hAnsi="Bahnschrift"/>
                        </w:rPr>
                      </w:pPr>
                      <w:r>
                        <w:rPr>
                          <w:b/>
                          <w:color w:val="BF8F00" w:themeColor="accent4" w:themeShade="BF"/>
                          <w:sz w:val="26"/>
                          <w:rFonts w:ascii="Bahnschrift" w:hAnsi="Bahnschrift"/>
                        </w:rPr>
                        <w:t xml:space="preserve">Promouvoir une utilisation sûre des données DTM</w:t>
                      </w:r>
                    </w:p>
                  </w:txbxContent>
                </v:textbox>
                <w10:wrap anchorx="margin"/>
              </v:rect>
            </w:pict>
          </mc:Fallback>
        </mc:AlternateContent>
      </w:r>
    </w:p>
    <w:p w14:paraId="56346329" w14:textId="77777777" w:rsidR="007947E9" w:rsidRPr="00FD34C4" w:rsidRDefault="007947E9" w:rsidP="007947E9">
      <w:pPr>
        <w:rPr>
          <w:lang w:val="fr-FR"/>
        </w:rPr>
      </w:pPr>
    </w:p>
    <w:p w14:paraId="32CD029F" w14:textId="77777777" w:rsidR="007947E9" w:rsidRPr="00FD34C4" w:rsidRDefault="007947E9" w:rsidP="007947E9">
      <w:pPr>
        <w:rPr>
          <w:rFonts w:cstheme="minorHAnsi"/>
          <w:color w:val="0070C0"/>
          <w:sz w:val="24"/>
          <w:szCs w:val="24"/>
          <w:lang w:val="fr-FR"/>
        </w:rPr>
      </w:pPr>
    </w:p>
    <w:p w14:paraId="7DEA68B9" w14:textId="77777777" w:rsidR="007947E9" w:rsidRPr="00FD34C4" w:rsidRDefault="007947E9" w:rsidP="007947E9">
      <w:pPr>
        <w:rPr>
          <w:rFonts w:cstheme="minorHAnsi"/>
          <w:color w:val="0070C0"/>
          <w:sz w:val="24"/>
          <w:szCs w:val="24"/>
          <w:lang w:val="fr-FR"/>
        </w:rPr>
      </w:pPr>
    </w:p>
    <w:p w14:paraId="24C06EAE" w14:textId="77777777" w:rsidR="007947E9" w:rsidRPr="00FD34C4" w:rsidRDefault="007947E9" w:rsidP="007947E9">
      <w:pPr>
        <w:rPr>
          <w:rFonts w:cstheme="minorHAnsi"/>
          <w:color w:val="0070C0"/>
          <w:sz w:val="24"/>
          <w:szCs w:val="24"/>
          <w:lang w:val="fr-FR"/>
        </w:rPr>
      </w:pPr>
    </w:p>
    <w:p w14:paraId="0562CB3A" w14:textId="77777777" w:rsidR="007947E9" w:rsidRPr="00B3381E" w:rsidRDefault="007947E9" w:rsidP="007947E9">
      <w:pPr>
        <w:spacing w:after="120"/>
        <w:rPr>
          <w:rFonts w:cstheme="minorHAnsi"/>
          <w:color w:val="0070C0"/>
          <w:sz w:val="24"/>
          <w:szCs w:val="24"/>
        </w:rPr>
      </w:pPr>
      <w:proofErr w:type="spellStart"/>
      <w:r>
        <w:rPr>
          <w:color w:val="0070C0"/>
          <w:sz w:val="24"/>
        </w:rPr>
        <w:t>Outils</w:t>
      </w:r>
      <w:proofErr w:type="spellEnd"/>
      <w:r>
        <w:rPr>
          <w:color w:val="0070C0"/>
          <w:sz w:val="24"/>
        </w:rPr>
        <w:t xml:space="preserve"> </w:t>
      </w:r>
      <w:proofErr w:type="spellStart"/>
      <w:r>
        <w:rPr>
          <w:color w:val="0070C0"/>
          <w:sz w:val="24"/>
        </w:rPr>
        <w:t>disponibles</w:t>
      </w:r>
      <w:proofErr w:type="spellEnd"/>
      <w:r>
        <w:rPr>
          <w:color w:val="0070C0"/>
          <w:sz w:val="24"/>
        </w:rPr>
        <w:t xml:space="preserve"> </w:t>
      </w:r>
    </w:p>
    <w:p w14:paraId="3A1B2485" w14:textId="77777777" w:rsidR="007947E9" w:rsidRPr="00FD34C4" w:rsidRDefault="007947E9" w:rsidP="007947E9">
      <w:pPr>
        <w:pStyle w:val="ListParagraph"/>
        <w:numPr>
          <w:ilvl w:val="0"/>
          <w:numId w:val="1"/>
        </w:numPr>
        <w:ind w:left="709" w:right="-284"/>
        <w:rPr>
          <w:rStyle w:val="Hyperlink"/>
          <w:rFonts w:cstheme="minorHAnsi"/>
          <w:lang w:val="fr-FR"/>
        </w:rPr>
      </w:pPr>
      <w:r w:rsidRPr="00FD34C4">
        <w:rPr>
          <w:lang w:val="fr-FR"/>
        </w:rPr>
        <w:t xml:space="preserve">Un cadre pour le partage de données dans la pratique : </w:t>
      </w:r>
      <w:hyperlink r:id="rId10" w:history="1">
        <w:r w:rsidRPr="00FD34C4">
          <w:rPr>
            <w:rStyle w:val="Hyperlink"/>
            <w:lang w:val="fr-FR"/>
          </w:rPr>
          <w:t>http://pim.guide/essential/a-framework-for-data-sharing-in-practice/</w:t>
        </w:r>
      </w:hyperlink>
    </w:p>
    <w:p w14:paraId="3E54E1DA" w14:textId="77777777" w:rsidR="007947E9" w:rsidRPr="00FD34C4" w:rsidRDefault="007947E9" w:rsidP="007947E9">
      <w:pPr>
        <w:pStyle w:val="ListParagraph"/>
        <w:numPr>
          <w:ilvl w:val="0"/>
          <w:numId w:val="1"/>
        </w:numPr>
        <w:ind w:left="709" w:right="-284"/>
        <w:rPr>
          <w:rFonts w:cstheme="minorHAnsi"/>
          <w:lang w:val="fr-FR"/>
        </w:rPr>
      </w:pPr>
      <w:r w:rsidRPr="00FD34C4">
        <w:rPr>
          <w:lang w:val="fr-FR"/>
        </w:rPr>
        <w:t xml:space="preserve">Directives de partage de données : </w:t>
      </w:r>
      <w:hyperlink r:id="rId11" w:history="1">
        <w:r w:rsidRPr="00FD34C4">
          <w:rPr>
            <w:rStyle w:val="Hyperlink"/>
            <w:lang w:val="fr-FR"/>
          </w:rPr>
          <w:t>https://displacement.iom.int/dtm-partners-toolkit/data-sharing-guidelines</w:t>
        </w:r>
      </w:hyperlink>
    </w:p>
    <w:p w14:paraId="59693260" w14:textId="77777777" w:rsidR="007947E9" w:rsidRPr="00FD34C4" w:rsidRDefault="007947E9" w:rsidP="007947E9">
      <w:pPr>
        <w:pStyle w:val="ListParagraph"/>
        <w:numPr>
          <w:ilvl w:val="0"/>
          <w:numId w:val="1"/>
        </w:numPr>
        <w:rPr>
          <w:rFonts w:cstheme="minorHAnsi"/>
          <w:lang w:val="fr-FR"/>
        </w:rPr>
      </w:pPr>
      <w:r w:rsidRPr="00FD34C4">
        <w:rPr>
          <w:lang w:val="fr-FR"/>
        </w:rPr>
        <w:t xml:space="preserve">Modèles </w:t>
      </w:r>
      <w:proofErr w:type="spellStart"/>
      <w:r w:rsidRPr="00FD34C4">
        <w:rPr>
          <w:lang w:val="fr-FR"/>
        </w:rPr>
        <w:t>dʼaccords</w:t>
      </w:r>
      <w:proofErr w:type="spellEnd"/>
      <w:r w:rsidRPr="00FD34C4">
        <w:rPr>
          <w:lang w:val="fr-FR"/>
        </w:rPr>
        <w:t xml:space="preserve"> de partage de données DTM et formulaires </w:t>
      </w:r>
      <w:proofErr w:type="spellStart"/>
      <w:r w:rsidRPr="00FD34C4">
        <w:rPr>
          <w:lang w:val="fr-FR"/>
        </w:rPr>
        <w:t>dʼaccès</w:t>
      </w:r>
      <w:proofErr w:type="spellEnd"/>
      <w:r w:rsidRPr="00FD34C4">
        <w:rPr>
          <w:lang w:val="fr-FR"/>
        </w:rPr>
        <w:t xml:space="preserve"> aux données : </w:t>
      </w:r>
      <w:hyperlink r:id="rId12" w:history="1">
        <w:r w:rsidRPr="00FD34C4">
          <w:rPr>
            <w:rStyle w:val="Hyperlink"/>
            <w:lang w:val="fr-FR"/>
          </w:rPr>
          <w:t>https://displacement.iom.int/dtm-partners-toolkit/dtm-data-sharing-forms</w:t>
        </w:r>
      </w:hyperlink>
    </w:p>
    <w:p w14:paraId="33BE5FF9" w14:textId="77777777" w:rsidR="00DB3C24" w:rsidRPr="00FD34C4" w:rsidRDefault="00DB3C24">
      <w:pPr>
        <w:rPr>
          <w:lang w:val="fr-FR"/>
        </w:rPr>
      </w:pPr>
    </w:p>
    <w:sectPr w:rsidR="00DB3C24" w:rsidRPr="00FD34C4" w:rsidSect="00E54322">
      <w:pgSz w:w="11906" w:h="16838"/>
      <w:pgMar w:top="851" w:right="849"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066BB" w14:textId="77777777" w:rsidR="000F01C1" w:rsidRDefault="000F01C1" w:rsidP="007947E9">
      <w:pPr>
        <w:spacing w:after="0" w:line="240" w:lineRule="auto"/>
      </w:pPr>
      <w:r>
        <w:separator/>
      </w:r>
    </w:p>
  </w:endnote>
  <w:endnote w:type="continuationSeparator" w:id="0">
    <w:p w14:paraId="7248258B" w14:textId="77777777" w:rsidR="000F01C1" w:rsidRDefault="000F01C1" w:rsidP="0079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altName w:val="Segoe UI"/>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8133F" w14:textId="77777777" w:rsidR="000F01C1" w:rsidRDefault="000F01C1" w:rsidP="007947E9">
      <w:pPr>
        <w:spacing w:after="0" w:line="240" w:lineRule="auto"/>
      </w:pPr>
      <w:r>
        <w:separator/>
      </w:r>
    </w:p>
  </w:footnote>
  <w:footnote w:type="continuationSeparator" w:id="0">
    <w:p w14:paraId="4C8AEC72" w14:textId="77777777" w:rsidR="000F01C1" w:rsidRDefault="000F01C1" w:rsidP="007947E9">
      <w:pPr>
        <w:spacing w:after="0" w:line="240" w:lineRule="auto"/>
      </w:pPr>
      <w:r>
        <w:continuationSeparator/>
      </w:r>
    </w:p>
  </w:footnote>
  <w:footnote w:id="1">
    <w:p w14:paraId="7C94023A" w14:textId="77777777" w:rsidR="007947E9" w:rsidRPr="00E54322" w:rsidRDefault="007947E9" w:rsidP="007947E9">
      <w:pPr>
        <w:pStyle w:val="FootnoteText"/>
        <w:rPr>
          <w:sz w:val="18"/>
          <w:szCs w:val="18"/>
          <w:lang w:val="fr-FR"/>
        </w:rPr>
      </w:pPr>
      <w:r w:rsidRPr="00E54322">
        <w:rPr>
          <w:rStyle w:val="FootnoteReference"/>
          <w:sz w:val="18"/>
          <w:szCs w:val="18"/>
        </w:rPr>
        <w:footnoteRef/>
      </w:r>
      <w:r w:rsidRPr="00E54322">
        <w:rPr>
          <w:sz w:val="18"/>
          <w:szCs w:val="18"/>
          <w:lang w:val="fr-FR"/>
        </w:rPr>
        <w:t xml:space="preserve"> Directives : </w:t>
      </w:r>
      <w:hyperlink r:id="rId1" w:history="1">
        <w:r w:rsidRPr="00E54322">
          <w:rPr>
            <w:rStyle w:val="Hyperlink"/>
            <w:sz w:val="18"/>
            <w:szCs w:val="18"/>
            <w:lang w:val="fr-FR"/>
          </w:rPr>
          <w:t>https://displacement.iom.int/dtm-partners-toolkit/data-sharing-guidelines</w:t>
        </w:r>
      </w:hyperlink>
      <w:r w:rsidRPr="00E54322">
        <w:rPr>
          <w:sz w:val="18"/>
          <w:szCs w:val="18"/>
          <w:lang w:val="fr-FR"/>
        </w:rPr>
        <w:t xml:space="preserve"> et modèles : </w:t>
      </w:r>
      <w:hyperlink r:id="rId2" w:history="1">
        <w:r w:rsidRPr="00E54322">
          <w:rPr>
            <w:rStyle w:val="Hyperlink"/>
            <w:sz w:val="18"/>
            <w:szCs w:val="18"/>
            <w:lang w:val="fr-FR"/>
          </w:rPr>
          <w:t>https://displacement.iom.int/dtm-partners-toolkit/data-access-forms</w:t>
        </w:r>
      </w:hyperlink>
      <w:r w:rsidRPr="00E54322">
        <w:rPr>
          <w:sz w:val="18"/>
          <w:szCs w:val="18"/>
          <w:lang w:val="fr-FR"/>
        </w:rPr>
        <w:t xml:space="preserve"> . Pour une évaluation conjointe des avantages et des risques, reportez-vous au </w:t>
      </w:r>
      <w:r w:rsidRPr="00E54322">
        <w:rPr>
          <w:i/>
          <w:sz w:val="18"/>
          <w:szCs w:val="18"/>
          <w:lang w:val="fr-FR"/>
        </w:rPr>
        <w:t xml:space="preserve">Cadre </w:t>
      </w:r>
      <w:r w:rsidRPr="00E54322">
        <w:rPr>
          <w:i/>
          <w:iCs/>
          <w:sz w:val="18"/>
          <w:szCs w:val="18"/>
          <w:lang w:val="fr-FR"/>
        </w:rPr>
        <w:t>PIM-OCHA</w:t>
      </w:r>
      <w:r w:rsidRPr="00E54322">
        <w:rPr>
          <w:i/>
          <w:sz w:val="18"/>
          <w:szCs w:val="18"/>
          <w:lang w:val="fr-FR"/>
        </w:rPr>
        <w:t xml:space="preserve"> pour le partage des données dans la pratique</w:t>
      </w:r>
      <w:r w:rsidRPr="00E54322">
        <w:rPr>
          <w:sz w:val="18"/>
          <w:szCs w:val="18"/>
          <w:lang w:val="fr-FR"/>
        </w:rPr>
        <w:t xml:space="preserve"> : </w:t>
      </w:r>
      <w:hyperlink r:id="rId3" w:history="1">
        <w:r w:rsidRPr="00E54322">
          <w:rPr>
            <w:rStyle w:val="Hyperlink"/>
            <w:sz w:val="18"/>
            <w:szCs w:val="18"/>
            <w:lang w:val="fr-FR"/>
          </w:rPr>
          <w:t>http://pim.guide/wp-content/uploads/2018/05/Framework-for-Data-Sharing-in-Practice.pdf</w:t>
        </w:r>
      </w:hyperlink>
      <w:r w:rsidRPr="00E54322">
        <w:rPr>
          <w:sz w:val="18"/>
          <w:szCs w:val="18"/>
          <w:lang w:val="fr-FR"/>
        </w:rPr>
        <w:t xml:space="preserve"> </w:t>
      </w:r>
    </w:p>
  </w:footnote>
  <w:footnote w:id="2">
    <w:p w14:paraId="5526680D" w14:textId="77777777" w:rsidR="00DD125A" w:rsidRPr="00FD34C4" w:rsidRDefault="00DD125A">
      <w:pPr>
        <w:pStyle w:val="FootnoteText"/>
        <w:rPr>
          <w:lang w:val="fr-FR"/>
        </w:rPr>
      </w:pPr>
      <w:r>
        <w:rPr>
          <w:rStyle w:val="FootnoteReference"/>
        </w:rPr>
        <w:footnoteRef/>
      </w:r>
      <w:r w:rsidRPr="00FD34C4">
        <w:rPr>
          <w:lang w:val="fr-FR"/>
        </w:rPr>
        <w:t xml:space="preserve"> Nous devons partir du principe quʼil est toujours possible quʼun accès non autorisé à de telles données se produise, comme cela a été le cas pour de nombreuses organisations humanitaires. Dans certains cas, il peut sʼagir dʼun piratage non autorisé du système informatique, dans dʼautres cas, d’une personne à un point de contrôle qui peut passer par les questionnaires papier des enquêteurs ou vérifier les téléphones / tablettes. En outre, la plupart des fuites de données se produisent en raison dʼune erreur humaine, parce que quelquʼun envoie la mauvaise pièce jointe, indique les mauvaises adresses électroniques dans son courriel, perd un questionnaire rempli sur le chemin du bureau ou ne conserve pas ses informations sous clé. </w:t>
      </w:r>
    </w:p>
  </w:footnote>
  <w:footnote w:id="3">
    <w:p w14:paraId="3D729F34" w14:textId="77777777" w:rsidR="007947E9" w:rsidRPr="00FD34C4" w:rsidRDefault="007947E9" w:rsidP="007947E9">
      <w:pPr>
        <w:pStyle w:val="FootnoteText"/>
        <w:rPr>
          <w:lang w:val="fr-FR"/>
        </w:rPr>
      </w:pPr>
      <w:r>
        <w:rPr>
          <w:rStyle w:val="FootnoteReference"/>
        </w:rPr>
        <w:footnoteRef/>
      </w:r>
      <w:r w:rsidRPr="00FD34C4">
        <w:rPr>
          <w:lang w:val="fr-FR"/>
        </w:rPr>
        <w:t xml:space="preserve"> Pour les modèles, voir : </w:t>
      </w:r>
      <w:hyperlink r:id="rId4" w:history="1">
        <w:r w:rsidRPr="00FD34C4">
          <w:rPr>
            <w:rStyle w:val="Hyperlink"/>
            <w:lang w:val="fr-FR"/>
          </w:rPr>
          <w:t>https://displacement.iom.int/dtm-partners-toolkit/data-sharing-agreements</w:t>
        </w:r>
      </w:hyperlink>
      <w:r w:rsidRPr="00FD34C4">
        <w:rPr>
          <w:lang w:val="fr-FR"/>
        </w:rPr>
        <w:t xml:space="preserve"> et </w:t>
      </w:r>
      <w:hyperlink r:id="rId5" w:history="1">
        <w:r w:rsidRPr="00FD34C4">
          <w:rPr>
            <w:rStyle w:val="Hyperlink"/>
            <w:lang w:val="fr-FR"/>
          </w:rPr>
          <w:t>https://displacement.iom.int/dtm-partners-toolkit/data-access-forms</w:t>
        </w:r>
      </w:hyperlink>
      <w:r w:rsidRPr="00FD34C4">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164"/>
    <w:multiLevelType w:val="hybridMultilevel"/>
    <w:tmpl w:val="139E16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3030FB1"/>
    <w:multiLevelType w:val="hybridMultilevel"/>
    <w:tmpl w:val="6708178A"/>
    <w:lvl w:ilvl="0" w:tplc="2000000F">
      <w:start w:val="1"/>
      <w:numFmt w:val="decimal"/>
      <w:lvlText w:val="%1."/>
      <w:lvlJc w:val="left"/>
      <w:pPr>
        <w:ind w:left="720" w:hanging="360"/>
      </w:pPr>
    </w:lvl>
    <w:lvl w:ilvl="1" w:tplc="2000000B">
      <w:start w:val="1"/>
      <w:numFmt w:val="bullet"/>
      <w:lvlText w:val=""/>
      <w:lvlJc w:val="left"/>
      <w:pPr>
        <w:ind w:left="1440" w:hanging="360"/>
      </w:pPr>
      <w:rPr>
        <w:rFonts w:ascii="Wingdings" w:hAnsi="Wingding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EF214A"/>
    <w:multiLevelType w:val="hybridMultilevel"/>
    <w:tmpl w:val="87F2F74A"/>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C094B87"/>
    <w:multiLevelType w:val="hybridMultilevel"/>
    <w:tmpl w:val="431ACE0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0775FE6"/>
    <w:multiLevelType w:val="hybridMultilevel"/>
    <w:tmpl w:val="7F84742A"/>
    <w:lvl w:ilvl="0" w:tplc="20000001">
      <w:start w:val="1"/>
      <w:numFmt w:val="bullet"/>
      <w:lvlText w:val=""/>
      <w:lvlJc w:val="left"/>
      <w:pPr>
        <w:ind w:left="720" w:hanging="360"/>
      </w:pPr>
      <w:rPr>
        <w:rFonts w:ascii="Symbol" w:hAnsi="Symbol" w:hint="default"/>
      </w:rPr>
    </w:lvl>
    <w:lvl w:ilvl="1" w:tplc="2000000B">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6A736EF"/>
    <w:multiLevelType w:val="hybridMultilevel"/>
    <w:tmpl w:val="4A262994"/>
    <w:lvl w:ilvl="0" w:tplc="20000001">
      <w:start w:val="1"/>
      <w:numFmt w:val="bullet"/>
      <w:lvlText w:val=""/>
      <w:lvlJc w:val="left"/>
      <w:pPr>
        <w:ind w:left="720" w:hanging="360"/>
      </w:pPr>
      <w:rPr>
        <w:rFonts w:ascii="Symbol" w:hAnsi="Symbol" w:hint="default"/>
      </w:rPr>
    </w:lvl>
    <w:lvl w:ilvl="1" w:tplc="2000000D">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2A552B"/>
    <w:multiLevelType w:val="hybridMultilevel"/>
    <w:tmpl w:val="3006DF6E"/>
    <w:lvl w:ilvl="0" w:tplc="20000001">
      <w:start w:val="1"/>
      <w:numFmt w:val="bullet"/>
      <w:lvlText w:val=""/>
      <w:lvlJc w:val="left"/>
      <w:pPr>
        <w:ind w:left="720" w:hanging="360"/>
      </w:pPr>
      <w:rPr>
        <w:rFonts w:ascii="Symbol" w:hAnsi="Symbol" w:hint="default"/>
      </w:rPr>
    </w:lvl>
    <w:lvl w:ilvl="1" w:tplc="2000000B">
      <w:start w:val="1"/>
      <w:numFmt w:val="bullet"/>
      <w:lvlText w:val=""/>
      <w:lvlJc w:val="left"/>
      <w:pPr>
        <w:ind w:left="1440" w:hanging="360"/>
      </w:pPr>
      <w:rPr>
        <w:rFonts w:ascii="Wingdings" w:hAnsi="Wingding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FFA5526"/>
    <w:multiLevelType w:val="hybridMultilevel"/>
    <w:tmpl w:val="A190B3D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83972AD"/>
    <w:multiLevelType w:val="hybridMultilevel"/>
    <w:tmpl w:val="E4BC9E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1"/>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E9"/>
    <w:rsid w:val="000117AD"/>
    <w:rsid w:val="00012BC0"/>
    <w:rsid w:val="000A187F"/>
    <w:rsid w:val="000B1EF0"/>
    <w:rsid w:val="000D45C2"/>
    <w:rsid w:val="000F01C1"/>
    <w:rsid w:val="001B6904"/>
    <w:rsid w:val="002036B0"/>
    <w:rsid w:val="00207F06"/>
    <w:rsid w:val="0025384E"/>
    <w:rsid w:val="002B67B1"/>
    <w:rsid w:val="0036784C"/>
    <w:rsid w:val="003B61D3"/>
    <w:rsid w:val="00427983"/>
    <w:rsid w:val="00504A13"/>
    <w:rsid w:val="00512611"/>
    <w:rsid w:val="00554D7A"/>
    <w:rsid w:val="005E0AFC"/>
    <w:rsid w:val="00642BD3"/>
    <w:rsid w:val="006451AB"/>
    <w:rsid w:val="0068254F"/>
    <w:rsid w:val="00682FB5"/>
    <w:rsid w:val="00714E6A"/>
    <w:rsid w:val="007947E9"/>
    <w:rsid w:val="00796042"/>
    <w:rsid w:val="007B3445"/>
    <w:rsid w:val="007D0297"/>
    <w:rsid w:val="008203C5"/>
    <w:rsid w:val="009A7785"/>
    <w:rsid w:val="00A20C37"/>
    <w:rsid w:val="00A33110"/>
    <w:rsid w:val="00A8446E"/>
    <w:rsid w:val="00A93F27"/>
    <w:rsid w:val="00AA4FA9"/>
    <w:rsid w:val="00B3381E"/>
    <w:rsid w:val="00B93B00"/>
    <w:rsid w:val="00BB448F"/>
    <w:rsid w:val="00C6797B"/>
    <w:rsid w:val="00C96697"/>
    <w:rsid w:val="00D41496"/>
    <w:rsid w:val="00D9754D"/>
    <w:rsid w:val="00DB3C24"/>
    <w:rsid w:val="00DD125A"/>
    <w:rsid w:val="00DF4037"/>
    <w:rsid w:val="00E54322"/>
    <w:rsid w:val="00E8313D"/>
    <w:rsid w:val="00E943DA"/>
    <w:rsid w:val="00EE6F8F"/>
    <w:rsid w:val="00F23B2B"/>
    <w:rsid w:val="00FB6257"/>
    <w:rsid w:val="00FD3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6BCA"/>
  <w15:chartTrackingRefBased/>
  <w15:docId w15:val="{12D3E096-A06E-40C0-B64E-5D1F3905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7E9"/>
  </w:style>
  <w:style w:type="paragraph" w:styleId="Heading2">
    <w:name w:val="heading 2"/>
    <w:basedOn w:val="Normal"/>
    <w:next w:val="Normal"/>
    <w:link w:val="Heading2Char"/>
    <w:uiPriority w:val="9"/>
    <w:unhideWhenUsed/>
    <w:qFormat/>
    <w:rsid w:val="00794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7E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794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7E9"/>
    <w:rPr>
      <w:sz w:val="20"/>
      <w:szCs w:val="20"/>
    </w:rPr>
  </w:style>
  <w:style w:type="character" w:styleId="FootnoteReference">
    <w:name w:val="footnote reference"/>
    <w:basedOn w:val="DefaultParagraphFont"/>
    <w:uiPriority w:val="99"/>
    <w:semiHidden/>
    <w:unhideWhenUsed/>
    <w:rsid w:val="007947E9"/>
    <w:rPr>
      <w:vertAlign w:val="superscript"/>
    </w:rPr>
  </w:style>
  <w:style w:type="character" w:styleId="Hyperlink">
    <w:name w:val="Hyperlink"/>
    <w:basedOn w:val="DefaultParagraphFont"/>
    <w:uiPriority w:val="99"/>
    <w:unhideWhenUsed/>
    <w:rsid w:val="007947E9"/>
    <w:rPr>
      <w:color w:val="0563C1" w:themeColor="hyperlink"/>
      <w:u w:val="single"/>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WB Para"/>
    <w:basedOn w:val="Normal"/>
    <w:link w:val="ListParagraphChar"/>
    <w:uiPriority w:val="34"/>
    <w:qFormat/>
    <w:rsid w:val="007947E9"/>
    <w:pPr>
      <w:ind w:left="720"/>
      <w:contextualSpacing/>
    </w:pPr>
  </w:style>
  <w:style w:type="paragraph" w:styleId="NormalWeb">
    <w:name w:val="Normal (Web)"/>
    <w:basedOn w:val="Normal"/>
    <w:uiPriority w:val="99"/>
    <w:semiHidden/>
    <w:unhideWhenUsed/>
    <w:rsid w:val="007947E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7947E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47E9"/>
    <w:pPr>
      <w:autoSpaceDE w:val="0"/>
      <w:autoSpaceDN w:val="0"/>
      <w:adjustRightInd w:val="0"/>
      <w:spacing w:after="0" w:line="240" w:lineRule="auto"/>
    </w:pPr>
    <w:rPr>
      <w:rFonts w:ascii="Arial" w:hAnsi="Arial" w:cs="Arial"/>
      <w:color w:val="000000"/>
      <w:sz w:val="24"/>
      <w:szCs w:val="24"/>
      <w:lang w:val="fr-FR"/>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7947E9"/>
  </w:style>
  <w:style w:type="paragraph" w:styleId="BalloonText">
    <w:name w:val="Balloon Text"/>
    <w:basedOn w:val="Normal"/>
    <w:link w:val="BalloonTextChar"/>
    <w:uiPriority w:val="99"/>
    <w:semiHidden/>
    <w:unhideWhenUsed/>
    <w:rsid w:val="000A1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87F"/>
    <w:rPr>
      <w:rFonts w:ascii="Segoe UI" w:hAnsi="Segoe UI" w:cs="Segoe UI"/>
      <w:sz w:val="18"/>
      <w:szCs w:val="18"/>
    </w:rPr>
  </w:style>
  <w:style w:type="character" w:styleId="CommentReference">
    <w:name w:val="annotation reference"/>
    <w:basedOn w:val="DefaultParagraphFont"/>
    <w:uiPriority w:val="99"/>
    <w:semiHidden/>
    <w:unhideWhenUsed/>
    <w:rsid w:val="00427983"/>
    <w:rPr>
      <w:sz w:val="16"/>
      <w:szCs w:val="16"/>
    </w:rPr>
  </w:style>
  <w:style w:type="paragraph" w:styleId="CommentText">
    <w:name w:val="annotation text"/>
    <w:basedOn w:val="Normal"/>
    <w:link w:val="CommentTextChar"/>
    <w:uiPriority w:val="99"/>
    <w:semiHidden/>
    <w:unhideWhenUsed/>
    <w:rsid w:val="00427983"/>
    <w:pPr>
      <w:spacing w:line="240" w:lineRule="auto"/>
    </w:pPr>
    <w:rPr>
      <w:sz w:val="20"/>
      <w:szCs w:val="20"/>
      <w:lang w:val="fr-FR"/>
    </w:rPr>
  </w:style>
  <w:style w:type="character" w:customStyle="1" w:styleId="CommentTextChar">
    <w:name w:val="Comment Text Char"/>
    <w:basedOn w:val="DefaultParagraphFont"/>
    <w:link w:val="CommentText"/>
    <w:uiPriority w:val="99"/>
    <w:semiHidden/>
    <w:rsid w:val="00427983"/>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8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lacement.iom.int/dtm-partners-toolkit/data-sharing-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placement.iom.int/dtm-partners-toolkit/dtm-data-sharing-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placement.iom.int/dtm-partners-toolkit/data-sharing-guidelines" TargetMode="External"/><Relationship Id="rId5" Type="http://schemas.openxmlformats.org/officeDocument/2006/relationships/webSettings" Target="webSettings.xml"/><Relationship Id="rId10" Type="http://schemas.openxmlformats.org/officeDocument/2006/relationships/hyperlink" Target="http://pim.guide/essential/a-framework-for-data-sharing-in-practice/" TargetMode="External"/><Relationship Id="rId4" Type="http://schemas.openxmlformats.org/officeDocument/2006/relationships/settings" Target="settings.xml"/><Relationship Id="rId9" Type="http://schemas.openxmlformats.org/officeDocument/2006/relationships/hyperlink" Target="https://displacement.iom.int/dtm-partners-toolkit/data-sharing-guidelin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im.guide/wp-content/uploads/2018/05/Framework-for-Data-Sharing-in-Practice.pdf" TargetMode="External"/><Relationship Id="rId2" Type="http://schemas.openxmlformats.org/officeDocument/2006/relationships/hyperlink" Target="https://displacement.iom.int/dtm-partners-toolkit/data-access-forms" TargetMode="External"/><Relationship Id="rId1" Type="http://schemas.openxmlformats.org/officeDocument/2006/relationships/hyperlink" Target="https://displacement.iom.int/dtm-partners-toolkit/data-sharing-guidelines" TargetMode="External"/><Relationship Id="rId5" Type="http://schemas.openxmlformats.org/officeDocument/2006/relationships/hyperlink" Target="https://displacement.iom.int/dtm-partners-toolkit/data-access-forms" TargetMode="External"/><Relationship Id="rId4" Type="http://schemas.openxmlformats.org/officeDocument/2006/relationships/hyperlink" Target="https://displacement.iom.int/dtm-partners-toolkit/data-sharing-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9EEC0-1CEC-46B0-8F98-EF1FB212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Daunia Pavone</cp:lastModifiedBy>
  <cp:revision>9</cp:revision>
  <dcterms:created xsi:type="dcterms:W3CDTF">2019-10-08T09:48:00Z</dcterms:created>
  <dcterms:modified xsi:type="dcterms:W3CDTF">2020-12-10T17:31:00Z</dcterms:modified>
</cp:coreProperties>
</file>